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《关于禁止餐饮服务单位采购、贮存、使用食品添加剂亚硝酸盐的公告》(2012年第10号)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包子(自制)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糖精钠(以糖精计)。</w:t>
      </w:r>
    </w:p>
    <w:p w14:paraId="7CD532F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果蔬汁类及其饮料(自制)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日落黄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安赛蜜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CEEFD8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花生制品(自制)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545CD8E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酱卤肉制品(自制)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亚硝酸盐(以NaNO₂计)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胭脂红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1C046ED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煎炸过程用油的抽检项目包括极性组分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酸价(KOH)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923175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馒头花卷(自制)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FED506C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奶茶(自制)的抽检项目包括脱氢乙酸及其钠盐(以脱氢乙酸计)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140FD8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其他发酵面制品(自制)的抽检项目包括苯甲酸及其钠盐(以苯甲酸计)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419C6E80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其他生制面制品(自制)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0411B108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其他饮料(自制)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安赛蜜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日落黄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14D378EE">
      <w:pPr>
        <w:numPr>
          <w:ilvl w:val="0"/>
          <w:numId w:val="3"/>
        </w:numPr>
        <w:spacing w:line="640" w:lineRule="exact"/>
        <w:ind w:left="2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油炸肉类(自制)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淀粉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脱氢乙酸及其钠盐(以脱氢乙酸计)。</w:t>
      </w:r>
    </w:p>
    <w:p w14:paraId="5EDFF56A">
      <w:pPr>
        <w:numPr>
          <w:ilvl w:val="0"/>
          <w:numId w:val="4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48A2EEC8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制品</w:t>
      </w:r>
    </w:p>
    <w:p w14:paraId="7A8BB5DC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5879B58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76A7D7D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DD2D21F">
      <w:pPr>
        <w:numPr>
          <w:ilvl w:val="0"/>
          <w:numId w:val="5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铝的残留量(干样品,以Al计)。</w:t>
      </w:r>
    </w:p>
    <w:p w14:paraId="6E3316D7">
      <w:pPr>
        <w:numPr>
          <w:ilvl w:val="0"/>
          <w:numId w:val="5"/>
        </w:numPr>
        <w:spacing w:line="640" w:lineRule="exact"/>
        <w:ind w:left="20" w:leftChars="0" w:firstLine="640" w:firstLineChars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17400-2015《食品安全国家标准 方便面》等标准及产品明示标准和指标的要求。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水分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31E89F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4DB4D1E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6D494B8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15FE3B9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EC0E919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其他罐头</w:t>
      </w:r>
      <w:r>
        <w:rPr>
          <w:rFonts w:ascii="仿宋_GB2312" w:hAnsi="黑体" w:eastAsia="仿宋_GB2312"/>
          <w:sz w:val="32"/>
          <w:szCs w:val="32"/>
        </w:rPr>
        <w:t>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冷冻饮品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31119-2014《冷冻饮品 雪糕》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2759-2015《食品安全国家标准 冷冻饮品和制作料》等标准及产品明示标准和指标的要求。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502BB14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冰淇淋、雪糕、雪泥、冰棍、食用冰、甜味冰、其他类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、公告[2011]第4号 卫生部等7部门《关于撤销食品添加剂过氧化苯甲酰、过氧化钙的公告》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黄曲霉毒素B₁。</w:t>
      </w:r>
    </w:p>
    <w:p w14:paraId="6ABFBDB3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米粉制品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49DC50B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生湿面制品的抽检项目包括铅(以Pb计)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7241DDB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其他谷物粉类制成品的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304A836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小麦粉的</w:t>
      </w:r>
      <w:r>
        <w:rPr>
          <w:rFonts w:ascii="仿宋_GB2312" w:hAnsi="黑体" w:eastAsia="仿宋_GB2312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sz w:val="32"/>
          <w:szCs w:val="32"/>
        </w:rPr>
        <w:t>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脱氧雪腐镰刀菌烯醇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25190-2010《食品安全国家标准 灭菌乳》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270824A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丙二醇。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DC4D4D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亚硝酸盐(以NaNO₂计)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744687A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干制食用菌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镉(以Cd计)(干重计)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甲基汞(以Hg计)(干重计)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无机砷(以As计)(干重计)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水果制品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水果干制品(含干枸杞)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二氧化硫残留量。</w:t>
      </w:r>
    </w:p>
    <w:p w14:paraId="740F60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速冻食品</w:t>
      </w:r>
    </w:p>
    <w:p w14:paraId="373DA17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3B40F00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19295-2021《食品安全国家标准 速冻面米与调制食品》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3D9444B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0CF3325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速冻面米生制品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26878-2011《食品安全国家标准 食用盐碘含量》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NY/T 1040-2021《绿色食品 食用盐》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24399-2009《黄豆酱》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2718-2014《食品安全国家标准 酿造酱》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18187-2000《酿造食醋》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2719-2018《食品安全国家标准 食醋》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F9A06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黄豆酱、甜面酱等的抽检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氨基酸态氮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C391D1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火锅底料、麻辣烫底料的抽检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6CEDB424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普通食用盐的抽检项目包括碘(以I计)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亚铁氰化钾/亚铁氰化钠(以亚铁氰根计)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EA6E7FF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固体调味料的抽检项目包括苯甲酸及其钠盐(以苯甲酸计)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379C6107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其他固体调味料的抽检项目包括铅(以Pb计)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A734D80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其他香辛料调味品的抽检项目包括脱氢乙酸及其钠盐(以脱氢乙酸计)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日落黄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548268D6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食醋的抽检项目包括总酸(以乙酸计)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不挥发酸(以乳酸计)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菌落总数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6B6553E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香辛料调味油的抽检项目包括酸价(以KOH计)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过氧化值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铅(以Pb计)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食用农产</w:t>
      </w: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菠菜的抽检项目包括阿维菌素、毒死蜱、甲拌磷、氧乐果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0353B3A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淡水鱼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的抽检项目包括恩诺沙星、孔雀石绿、氯霉素、地西泮。</w:t>
      </w:r>
    </w:p>
    <w:p w14:paraId="37698563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柑、橘的抽检项目包括苯醚甲环唑、丙溴磷、联苯菊酯、三唑磷、氧乐果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2E28E7C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姜的抽检项目包括铅(以Pb计)、吡虫啉、毒死蜱、噻虫胺、噻虫嗪、二氧化硫残留量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2C48ED1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结球甘蓝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的抽检项目包括毒死蜱、甲基异柳磷、氧乐果、乙酰甲胺磷。</w:t>
      </w:r>
    </w:p>
    <w:p w14:paraId="2961A38A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的抽检项目包括水胺硫磷、氧乐果、毒死蜱、敌敌畏</w:t>
      </w:r>
    </w:p>
    <w:p w14:paraId="04F7004C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牛肉的抽检项目包括地塞米松、磺胺类(总量)、恩诺沙星、氯霉素、甲氧苄啶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EC8578C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苹果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的抽检项目包括敌敌畏、毒死蜱、甲拌磷、敌敌畏、毒死蜱、甲拌磷</w:t>
      </w:r>
    </w:p>
    <w:p w14:paraId="40B791E2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葡萄的抽检项目包括氧乐果、克百威、苯醚甲环唑、氟虫腈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1FE04A82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val="en-US"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的抽检项目包括吡虫啉、啶虫脒、毒死蜱。</w:t>
      </w:r>
    </w:p>
    <w:p w14:paraId="3CF3B41A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其他水产品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的抽检项目包括恩诺沙星、孔雀石绿、氯霉素、地西泮。</w:t>
      </w:r>
    </w:p>
    <w:p w14:paraId="5C18FCCF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茄子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的抽检项目包括甲拌磷、噻虫嗪、氧乐果、镉(以Cd计)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11E495E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生干籽类的抽检项目包括酸价(以脂肪计)(KOH)、过氧化值(以脂肪计)、铅(以Pb计)、黄曲霉毒素B₁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770D2869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的抽检项目包括甲拌磷、腈苯唑、吡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虫啉、噻虫胺、噻虫嗪、联苯菊酯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1466733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羊肉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的抽检项目包括恩诺沙星、克伦特罗、沙丁胺醇、磺胺类(总量)、氟苯尼考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DB4010E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猪肉的抽检项目包括地塞米松、甲氧苄啶、恩诺沙星、氟苯尼考、氯霉素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DABC6FC"/>
    <w:multiLevelType w:val="singleLevel"/>
    <w:tmpl w:val="8DABC6F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B66DB75"/>
    <w:multiLevelType w:val="singleLevel"/>
    <w:tmpl w:val="AB66DB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AD7FFD0B"/>
    <w:multiLevelType w:val="singleLevel"/>
    <w:tmpl w:val="AD7FFD0B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5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1311374"/>
    <w:multiLevelType w:val="singleLevel"/>
    <w:tmpl w:val="113113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0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74E73082"/>
    <w:multiLevelType w:val="singleLevel"/>
    <w:tmpl w:val="74E73082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4">
    <w:nsid w:val="7D3540F8"/>
    <w:multiLevelType w:val="singleLevel"/>
    <w:tmpl w:val="7D3540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4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70D20C3"/>
    <w:rsid w:val="0867275E"/>
    <w:rsid w:val="0FBC3558"/>
    <w:rsid w:val="12280BBF"/>
    <w:rsid w:val="132069B4"/>
    <w:rsid w:val="13ED2AE1"/>
    <w:rsid w:val="15033573"/>
    <w:rsid w:val="1B5B6117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DF84486"/>
    <w:rsid w:val="2F4D3910"/>
    <w:rsid w:val="2F685C59"/>
    <w:rsid w:val="308007A4"/>
    <w:rsid w:val="36293B64"/>
    <w:rsid w:val="40476DAC"/>
    <w:rsid w:val="4180507D"/>
    <w:rsid w:val="423A3BBA"/>
    <w:rsid w:val="42730F6B"/>
    <w:rsid w:val="42FD4FD1"/>
    <w:rsid w:val="43BD07AA"/>
    <w:rsid w:val="48113335"/>
    <w:rsid w:val="49543B6E"/>
    <w:rsid w:val="4B4174BC"/>
    <w:rsid w:val="4B681523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23E33AF"/>
    <w:rsid w:val="74A83552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13</Pages>
  <Words>4567</Words>
  <Characters>5131</Characters>
  <Lines>18</Lines>
  <Paragraphs>5</Paragraphs>
  <TotalTime>13</TotalTime>
  <ScaleCrop>false</ScaleCrop>
  <LinksUpToDate>false</LinksUpToDate>
  <CharactersWithSpaces>5226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2025-11-27T05:53:46Z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