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hint="eastAsia" w:ascii="黑体" w:hAnsi="黑体" w:eastAsia="黑体" w:cs="黑体"/>
          <w:sz w:val="32"/>
          <w:szCs w:val="32"/>
        </w:rPr>
      </w:pPr>
      <w:r>
        <w:rPr>
          <w:rFonts w:hint="eastAsia" w:ascii="黑体" w:hAnsi="黑体" w:eastAsia="黑体" w:cs="黑体"/>
          <w:sz w:val="32"/>
          <w:szCs w:val="32"/>
        </w:rPr>
        <w:t>附件1</w:t>
      </w:r>
      <w:bookmarkStart w:id="0" w:name="_GoBack"/>
      <w:bookmarkEnd w:id="0"/>
    </w:p>
    <w:p>
      <w:pPr>
        <w:snapToGrid w:val="0"/>
        <w:spacing w:before="156" w:beforeLines="50" w:line="700" w:lineRule="exact"/>
        <w:jc w:val="center"/>
        <w:rPr>
          <w:rFonts w:hint="eastAsia" w:ascii="方正小标宋简体" w:eastAsia="方正小标宋简体"/>
          <w:sz w:val="44"/>
          <w:szCs w:val="44"/>
        </w:rPr>
      </w:pPr>
      <w:r>
        <w:rPr>
          <w:rFonts w:hint="eastAsia" w:ascii="方正小标宋简体" w:eastAsia="方正小标宋简体"/>
          <w:sz w:val="44"/>
          <w:szCs w:val="44"/>
        </w:rPr>
        <w:t>陕西省2023年专利转化专项计划项目申报指南</w:t>
      </w:r>
    </w:p>
    <w:tbl>
      <w:tblPr>
        <w:tblStyle w:val="5"/>
        <w:tblW w:w="15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481"/>
        <w:gridCol w:w="852"/>
        <w:gridCol w:w="6082"/>
        <w:gridCol w:w="4549"/>
        <w:gridCol w:w="722"/>
        <w:gridCol w:w="2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3" w:hRule="atLeast"/>
          <w:tblHeader/>
          <w:jc w:val="center"/>
        </w:trPr>
        <w:tc>
          <w:tcPr>
            <w:tcW w:w="481" w:type="dxa"/>
            <w:shd w:val="clear" w:color="auto" w:fill="FFFFFF"/>
            <w:noWrap w:val="0"/>
            <w:tcMar>
              <w:top w:w="15" w:type="dxa"/>
              <w:left w:w="15" w:type="dxa"/>
              <w:right w:w="15" w:type="dxa"/>
            </w:tcMar>
            <w:vAlign w:val="center"/>
          </w:tcPr>
          <w:p>
            <w:pPr>
              <w:widowControl/>
              <w:ind w:left="105" w:leftChars="50" w:right="105" w:rightChars="5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序号</w:t>
            </w:r>
          </w:p>
        </w:tc>
        <w:tc>
          <w:tcPr>
            <w:tcW w:w="852" w:type="dxa"/>
            <w:shd w:val="clear" w:color="auto" w:fill="FFFFFF"/>
            <w:noWrap w:val="0"/>
            <w:tcMar>
              <w:top w:w="15" w:type="dxa"/>
              <w:left w:w="15" w:type="dxa"/>
              <w:right w:w="15" w:type="dxa"/>
            </w:tcMar>
            <w:vAlign w:val="center"/>
          </w:tcPr>
          <w:p>
            <w:pPr>
              <w:widowControl/>
              <w:ind w:left="105" w:leftChars="50" w:right="105" w:rightChars="5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项目类别</w:t>
            </w:r>
          </w:p>
        </w:tc>
        <w:tc>
          <w:tcPr>
            <w:tcW w:w="6082" w:type="dxa"/>
            <w:shd w:val="clear" w:color="auto" w:fill="FFFFFF"/>
            <w:noWrap w:val="0"/>
            <w:tcMar>
              <w:top w:w="15" w:type="dxa"/>
              <w:left w:w="15" w:type="dxa"/>
              <w:right w:w="15" w:type="dxa"/>
            </w:tcMar>
            <w:vAlign w:val="center"/>
          </w:tcPr>
          <w:p>
            <w:pPr>
              <w:widowControl/>
              <w:ind w:left="105" w:leftChars="50" w:right="105" w:rightChars="5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项目任务</w:t>
            </w:r>
          </w:p>
        </w:tc>
        <w:tc>
          <w:tcPr>
            <w:tcW w:w="4549" w:type="dxa"/>
            <w:shd w:val="clear" w:color="auto" w:fill="FFFFFF"/>
            <w:noWrap w:val="0"/>
            <w:tcMar>
              <w:top w:w="15" w:type="dxa"/>
              <w:left w:w="15" w:type="dxa"/>
              <w:right w:w="15" w:type="dxa"/>
            </w:tcMar>
            <w:vAlign w:val="center"/>
          </w:tcPr>
          <w:p>
            <w:pPr>
              <w:widowControl/>
              <w:ind w:left="105" w:leftChars="50" w:right="105" w:rightChars="5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项目目标</w:t>
            </w:r>
          </w:p>
        </w:tc>
        <w:tc>
          <w:tcPr>
            <w:tcW w:w="722" w:type="dxa"/>
            <w:shd w:val="clear" w:color="auto" w:fill="FFFFFF"/>
            <w:noWrap w:val="0"/>
            <w:tcMar>
              <w:top w:w="15" w:type="dxa"/>
              <w:left w:w="15" w:type="dxa"/>
              <w:right w:w="15" w:type="dxa"/>
            </w:tcMar>
            <w:vAlign w:val="center"/>
          </w:tcPr>
          <w:p>
            <w:pPr>
              <w:widowControl/>
              <w:ind w:left="105" w:leftChars="50" w:right="105" w:rightChars="50"/>
              <w:jc w:val="center"/>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项目</w:t>
            </w:r>
          </w:p>
          <w:p>
            <w:pPr>
              <w:widowControl/>
              <w:ind w:left="105" w:leftChars="50" w:right="105" w:rightChars="50"/>
              <w:jc w:val="center"/>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周期</w:t>
            </w:r>
          </w:p>
        </w:tc>
        <w:tc>
          <w:tcPr>
            <w:tcW w:w="2903" w:type="dxa"/>
            <w:shd w:val="clear" w:color="auto" w:fill="FFFFFF"/>
            <w:noWrap w:val="0"/>
            <w:tcMar>
              <w:top w:w="15" w:type="dxa"/>
              <w:left w:w="15" w:type="dxa"/>
              <w:right w:w="15" w:type="dxa"/>
            </w:tcMar>
            <w:vAlign w:val="center"/>
          </w:tcPr>
          <w:p>
            <w:pPr>
              <w:widowControl/>
              <w:ind w:left="105" w:leftChars="50" w:right="105" w:rightChars="50"/>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申报主体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516" w:hRule="atLeast"/>
          <w:jc w:val="center"/>
        </w:trPr>
        <w:tc>
          <w:tcPr>
            <w:tcW w:w="481" w:type="dxa"/>
            <w:shd w:val="clear" w:color="auto" w:fill="FFFFFF"/>
            <w:noWrap w:val="0"/>
            <w:tcMar>
              <w:top w:w="15" w:type="dxa"/>
              <w:left w:w="15" w:type="dxa"/>
              <w:right w:w="15" w:type="dxa"/>
            </w:tcMar>
            <w:vAlign w:val="center"/>
          </w:tcPr>
          <w:p>
            <w:pPr>
              <w:widowControl/>
              <w:ind w:left="105" w:leftChars="50" w:right="105" w:rightChars="50"/>
              <w:jc w:val="center"/>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1</w:t>
            </w:r>
          </w:p>
        </w:tc>
        <w:tc>
          <w:tcPr>
            <w:tcW w:w="852" w:type="dxa"/>
            <w:shd w:val="clear" w:color="auto" w:fill="FFFFFF"/>
            <w:noWrap w:val="0"/>
            <w:tcMar>
              <w:top w:w="15" w:type="dxa"/>
              <w:left w:w="15" w:type="dxa"/>
              <w:right w:w="15" w:type="dxa"/>
            </w:tcMar>
            <w:vAlign w:val="center"/>
          </w:tcPr>
          <w:p>
            <w:pPr>
              <w:widowControl/>
              <w:ind w:left="105" w:leftChars="50" w:right="105" w:rightChars="50"/>
              <w:jc w:val="center"/>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重点产业知识产权运营中心建设项目</w:t>
            </w:r>
          </w:p>
        </w:tc>
        <w:tc>
          <w:tcPr>
            <w:tcW w:w="6082" w:type="dxa"/>
            <w:shd w:val="clear" w:color="auto" w:fill="FFFFFF"/>
            <w:noWrap w:val="0"/>
            <w:tcMar>
              <w:top w:w="15" w:type="dxa"/>
              <w:left w:w="15" w:type="dxa"/>
              <w:right w:w="15" w:type="dxa"/>
            </w:tcMar>
            <w:vAlign w:val="center"/>
          </w:tcPr>
          <w:p>
            <w:pPr>
              <w:widowControl/>
              <w:ind w:left="105" w:leftChars="50" w:right="105" w:rightChars="50" w:firstLine="480" w:firstLineChars="2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建立市场化知识产权运营中心。组织“链主企业”、产业技术研究机构、知识产权联盟、服务机构等一个或者多个单位部门，建立市场化运营的产业知识产权运营中心，制定3年期产业运营中心发展规划，明确专利转化实施目标;</w:t>
            </w:r>
          </w:p>
          <w:p>
            <w:pPr>
              <w:widowControl/>
              <w:ind w:left="105" w:leftChars="50" w:right="105" w:rightChars="50" w:firstLine="480" w:firstLineChars="2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2.加工整理产业链专利信息。采集、存储和定期更新产业集群全球专利信息，组织对信息进行梳理、标引、再分类、文摘重写、重点专利翻译等深度整理和开发，建设特定产业专利信息专题数据库；</w:t>
            </w:r>
          </w:p>
          <w:p>
            <w:pPr>
              <w:widowControl/>
              <w:ind w:left="105" w:leftChars="50" w:right="105" w:rightChars="50" w:firstLine="480" w:firstLineChars="2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3.挖掘企业的专利技术需求。促进链上企业与相关高校、院所、国有企业等紧密合作，推动专利技术向中小微企业转化,组织实施专利供需对接活动，开展专利运营转化培训，畅通中小企业获取专利技术渠道，提升企业的专利转化运营能力；</w:t>
            </w:r>
          </w:p>
          <w:p>
            <w:pPr>
              <w:widowControl/>
              <w:ind w:left="105" w:leftChars="50" w:right="105" w:rightChars="50" w:firstLine="480" w:firstLineChars="2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4.拓宽融资服务渠道。推动产业内中小微企业知识产权质押融资，推动建设重点产业知识产权联盟，鼓励构筑产业专利池，降低专利许可交易成本，提高产业链知识产权协同运营水平；</w:t>
            </w:r>
          </w:p>
          <w:p>
            <w:pPr>
              <w:widowControl/>
              <w:ind w:left="105" w:leftChars="50" w:right="105" w:rightChars="50" w:firstLine="480" w:firstLineChars="2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5.开展高价值专利培育。依托机构建成国家级、省级专利导航服务基地，积极对接产业龙头企业、“专精特新”中小企业等创新主体，围绕“卡脖子”技术提供专利导航服务，开展产业高价值专利培育布局。</w:t>
            </w:r>
          </w:p>
        </w:tc>
        <w:tc>
          <w:tcPr>
            <w:tcW w:w="4549" w:type="dxa"/>
            <w:shd w:val="clear" w:color="auto" w:fill="FFFFFF"/>
            <w:noWrap w:val="0"/>
            <w:tcMar>
              <w:top w:w="15" w:type="dxa"/>
              <w:left w:w="15" w:type="dxa"/>
              <w:right w:w="15" w:type="dxa"/>
            </w:tcMar>
            <w:vAlign w:val="center"/>
          </w:tcPr>
          <w:p>
            <w:pPr>
              <w:widowControl/>
              <w:ind w:left="105" w:leftChars="50" w:right="105" w:rightChars="50" w:firstLine="480" w:firstLineChars="2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1.建成产业知识产权运营中心，中心应具备开展工作的场地、专职人员等条件，至少含专职人员6人以上。</w:t>
            </w:r>
          </w:p>
          <w:p>
            <w:pPr>
              <w:widowControl/>
              <w:ind w:left="105" w:leftChars="50" w:right="105" w:rightChars="50" w:firstLine="480" w:firstLineChars="2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2.组织入园惠企活动不少于2次，受让高校院所专利的中小企业数量年度增幅不少于20%；知识产权质押融资金额和项目数年度增幅不少于20%；</w:t>
            </w:r>
          </w:p>
          <w:p>
            <w:pPr>
              <w:widowControl/>
              <w:ind w:left="105" w:leftChars="50" w:right="105" w:rightChars="50" w:firstLine="480" w:firstLineChars="2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3.建立产业专利信息专题数据库，数据库信息量应充分、准确，至少提供三年数据库运维服务。</w:t>
            </w:r>
          </w:p>
          <w:p>
            <w:pPr>
              <w:widowControl/>
              <w:ind w:left="105" w:leftChars="50" w:right="105" w:rightChars="50" w:firstLine="480" w:firstLineChars="2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4.建设产业专利导航服务基地，至少为产业链上企业免费研究形成2份企业经营类专利导航报告。开展专利导航人才培育人数不少于150人次。</w:t>
            </w:r>
          </w:p>
          <w:p>
            <w:pPr>
              <w:widowControl/>
              <w:ind w:left="105" w:leftChars="50" w:right="105" w:rightChars="50" w:firstLine="480" w:firstLineChars="200"/>
              <w:jc w:val="left"/>
              <w:textAlignment w:val="center"/>
              <w:rPr>
                <w:rFonts w:hint="eastAsia" w:ascii="仿宋_GB2312" w:hAnsi="仿宋_GB2312" w:eastAsia="仿宋_GB2312" w:cs="仿宋_GB2312"/>
                <w:color w:val="000000"/>
                <w:kern w:val="0"/>
                <w:sz w:val="24"/>
                <w:lang w:bidi="ar"/>
              </w:rPr>
            </w:pPr>
          </w:p>
        </w:tc>
        <w:tc>
          <w:tcPr>
            <w:tcW w:w="722" w:type="dxa"/>
            <w:shd w:val="clear" w:color="auto" w:fill="FFFFFF"/>
            <w:noWrap w:val="0"/>
            <w:tcMar>
              <w:top w:w="15" w:type="dxa"/>
              <w:left w:w="15" w:type="dxa"/>
              <w:right w:w="15" w:type="dxa"/>
            </w:tcMar>
            <w:vAlign w:val="center"/>
          </w:tcPr>
          <w:p>
            <w:pPr>
              <w:widowControl/>
              <w:ind w:left="105" w:leftChars="50" w:right="105" w:rightChars="50"/>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color w:val="000000"/>
                <w:kern w:val="0"/>
                <w:sz w:val="24"/>
                <w:lang w:bidi="ar"/>
              </w:rPr>
              <w:t>一年</w:t>
            </w:r>
          </w:p>
        </w:tc>
        <w:tc>
          <w:tcPr>
            <w:tcW w:w="2903" w:type="dxa"/>
            <w:shd w:val="clear" w:color="auto" w:fill="FFFFFF"/>
            <w:noWrap w:val="0"/>
            <w:tcMar>
              <w:top w:w="15" w:type="dxa"/>
              <w:left w:w="15" w:type="dxa"/>
              <w:right w:w="15" w:type="dxa"/>
            </w:tcMar>
            <w:vAlign w:val="center"/>
          </w:tcPr>
          <w:p>
            <w:pPr>
              <w:widowControl/>
              <w:ind w:left="105" w:leftChars="50" w:right="105" w:rightChars="50" w:firstLine="480" w:firstLineChars="2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省内园区（国家级新区、高新技术产业开发区、经济技术开发区）管委会或认定的管理运营机构；知识产权聚集区、产业孵化器的管理运营机构；重点产业链、产业联盟的管理运营机构、知识产权运营中心。</w:t>
            </w:r>
          </w:p>
          <w:p>
            <w:pPr>
              <w:widowControl/>
              <w:ind w:left="105" w:leftChars="50" w:right="105" w:rightChars="50" w:firstLine="480" w:firstLineChars="2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申报主体所在地被省、市确定为重点产业链集聚区，并制定出台了产业发展规划，园区专利产出水平较高，知识产权综合实力较强。</w:t>
            </w:r>
          </w:p>
          <w:p>
            <w:pPr>
              <w:widowControl/>
              <w:ind w:left="105" w:leftChars="50" w:right="105" w:rightChars="50" w:firstLine="480" w:firstLineChars="200"/>
              <w:jc w:val="left"/>
              <w:textAlignment w:val="center"/>
            </w:pPr>
            <w:r>
              <w:rPr>
                <w:rFonts w:hint="eastAsia" w:ascii="仿宋_GB2312" w:hAnsi="仿宋_GB2312" w:eastAsia="仿宋_GB2312" w:cs="仿宋_GB2312"/>
                <w:color w:val="000000"/>
                <w:kern w:val="0"/>
                <w:sz w:val="24"/>
                <w:lang w:bidi="ar"/>
              </w:rPr>
              <w:t>优先支持知识产权服务机构、产业联盟、龙头企业、“专精特新”企业、产业基金等要素较为齐全者。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243" w:hRule="atLeast"/>
          <w:jc w:val="center"/>
        </w:trPr>
        <w:tc>
          <w:tcPr>
            <w:tcW w:w="481" w:type="dxa"/>
            <w:shd w:val="clear" w:color="auto" w:fill="FFFFFF"/>
            <w:noWrap w:val="0"/>
            <w:tcMar>
              <w:top w:w="15" w:type="dxa"/>
              <w:left w:w="15" w:type="dxa"/>
              <w:right w:w="15" w:type="dxa"/>
            </w:tcMar>
            <w:vAlign w:val="center"/>
          </w:tcPr>
          <w:p>
            <w:pPr>
              <w:widowControl/>
              <w:ind w:left="105" w:leftChars="50" w:right="105" w:rightChars="50"/>
              <w:jc w:val="center"/>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2</w:t>
            </w:r>
          </w:p>
        </w:tc>
        <w:tc>
          <w:tcPr>
            <w:tcW w:w="852" w:type="dxa"/>
            <w:shd w:val="clear" w:color="auto" w:fill="FFFFFF"/>
            <w:noWrap w:val="0"/>
            <w:tcMar>
              <w:top w:w="15" w:type="dxa"/>
              <w:left w:w="15" w:type="dxa"/>
              <w:right w:w="15" w:type="dxa"/>
            </w:tcMar>
            <w:vAlign w:val="center"/>
          </w:tcPr>
          <w:p>
            <w:pPr>
              <w:widowControl/>
              <w:ind w:left="105" w:leftChars="50" w:right="105" w:rightChars="50"/>
              <w:jc w:val="center"/>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kern w:val="0"/>
                <w:sz w:val="24"/>
                <w:lang w:bidi="ar"/>
              </w:rPr>
              <w:t>高价值专利培育中心建设项目</w:t>
            </w:r>
          </w:p>
        </w:tc>
        <w:tc>
          <w:tcPr>
            <w:tcW w:w="6082" w:type="dxa"/>
            <w:shd w:val="clear" w:color="auto" w:fill="FFFFFF"/>
            <w:noWrap w:val="0"/>
            <w:tcMar>
              <w:top w:w="15" w:type="dxa"/>
              <w:left w:w="15" w:type="dxa"/>
              <w:right w:w="15" w:type="dxa"/>
            </w:tcMar>
            <w:vAlign w:val="center"/>
          </w:tcPr>
          <w:p>
            <w:pPr>
              <w:widowControl/>
              <w:ind w:left="105" w:leftChars="50" w:right="105" w:rightChars="50" w:firstLine="480" w:firstLineChars="2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建立完善专利管理机制，强化专利评价导向。建立健全各类创新中心研发活动专利全过程管理体系，建立优化专利分级分类管理机制、知识产权权益分配机制；强化创新工作的专利评价导向，将发明专利申请和授权、PCT专利申请等产出情况纳入各类创新中心创新工作的核心评价指标。</w:t>
            </w:r>
          </w:p>
          <w:p>
            <w:pPr>
              <w:widowControl/>
              <w:ind w:left="105" w:leftChars="50" w:right="105" w:rightChars="50" w:firstLine="480" w:firstLineChars="2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开展专利信息检索分析，服务研发及专利布局。充分利用专利信息，深度开展专利技术检索分析，分析技术发展路线，指导技术研发及发明专利布局，将专利信息利用融入技术研发过程，利用专利信息提高技术创新的效率与水平。</w:t>
            </w:r>
          </w:p>
          <w:p>
            <w:pPr>
              <w:widowControl/>
              <w:ind w:left="105" w:leftChars="50" w:right="105" w:rightChars="50" w:firstLine="480" w:firstLineChars="2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3．建立健全各类创新中心与知识产权专业服务机构对接合作机制。各类创新中心建立健全与专利代理机构等知识产权服务机构深度对接合作机制，充分利用专业服务机构，助推提高创新成果专利化效率，切实提升专利申请文件撰写质量，提高专利布局水平。</w:t>
            </w:r>
          </w:p>
          <w:p>
            <w:pPr>
              <w:widowControl/>
              <w:ind w:left="105" w:leftChars="50" w:right="105" w:rightChars="50" w:firstLine="480" w:firstLineChars="2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4．培育产出若干高质量发明专利，发明专利申请持续增长。各类创新中心在提升专利制度运用水平基础上，发挥自身技术创新优势，在我省重点产业领域或技术方向，培育产出若干高质量的发明专利申请，形成产业技术专利组合。</w:t>
            </w:r>
          </w:p>
        </w:tc>
        <w:tc>
          <w:tcPr>
            <w:tcW w:w="4549" w:type="dxa"/>
            <w:shd w:val="clear" w:color="auto" w:fill="FFFFFF"/>
            <w:noWrap w:val="0"/>
            <w:tcMar>
              <w:top w:w="15" w:type="dxa"/>
              <w:left w:w="15" w:type="dxa"/>
              <w:right w:w="15" w:type="dxa"/>
            </w:tcMar>
            <w:vAlign w:val="center"/>
          </w:tcPr>
          <w:p>
            <w:pPr>
              <w:widowControl/>
              <w:ind w:left="105" w:leftChars="50" w:right="105" w:rightChars="50" w:firstLine="480" w:firstLineChars="20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1.在实施期内，产出一批高质量专利（申请）和专利组合，相关领域新增发明专利申请、有海外同族发明专利申请合计增长不低于30%。</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 xml:space="preserve">    2.形成产业高价值专利培育报告，包括含专利生命周期的高价值专利目录、产业高价值专利布局情况、培育方向等内容。</w:t>
            </w:r>
          </w:p>
          <w:p>
            <w:pPr>
              <w:widowControl/>
              <w:ind w:left="105" w:leftChars="50" w:right="105" w:rightChars="50" w:firstLine="480" w:firstLineChars="2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color w:val="000000"/>
                <w:kern w:val="0"/>
                <w:sz w:val="24"/>
                <w:lang w:bidi="ar"/>
              </w:rPr>
              <w:t>3.</w:t>
            </w:r>
            <w:r>
              <w:rPr>
                <w:rFonts w:hint="eastAsia" w:ascii="仿宋_GB2312" w:hAnsi="仿宋_GB2312" w:eastAsia="仿宋_GB2312" w:cs="仿宋_GB2312"/>
                <w:kern w:val="0"/>
                <w:sz w:val="24"/>
                <w:lang w:bidi="ar"/>
              </w:rPr>
              <w:t>建立健全专利全过程管理体系，将高价值专利产出纳入创新工作的核心评价指标。</w:t>
            </w:r>
          </w:p>
          <w:p>
            <w:pPr>
              <w:widowControl/>
              <w:ind w:left="105" w:leftChars="50" w:right="105" w:rightChars="50"/>
              <w:jc w:val="left"/>
              <w:textAlignment w:val="center"/>
              <w:rPr>
                <w:rFonts w:hint="eastAsia" w:ascii="仿宋_GB2312" w:eastAsia="仿宋_GB2312"/>
              </w:rPr>
            </w:pPr>
          </w:p>
        </w:tc>
        <w:tc>
          <w:tcPr>
            <w:tcW w:w="722" w:type="dxa"/>
            <w:shd w:val="clear" w:color="auto" w:fill="FFFFFF"/>
            <w:noWrap w:val="0"/>
            <w:tcMar>
              <w:top w:w="15" w:type="dxa"/>
              <w:left w:w="15" w:type="dxa"/>
              <w:right w:w="15" w:type="dxa"/>
            </w:tcMar>
            <w:vAlign w:val="center"/>
          </w:tcPr>
          <w:p>
            <w:pPr>
              <w:widowControl/>
              <w:ind w:left="105" w:leftChars="50" w:right="105" w:rightChars="50"/>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一年</w:t>
            </w:r>
          </w:p>
        </w:tc>
        <w:tc>
          <w:tcPr>
            <w:tcW w:w="2903" w:type="dxa"/>
            <w:shd w:val="clear" w:color="auto" w:fill="FFFFFF"/>
            <w:noWrap w:val="0"/>
            <w:tcMar>
              <w:top w:w="15" w:type="dxa"/>
              <w:left w:w="15" w:type="dxa"/>
              <w:right w:w="15" w:type="dxa"/>
            </w:tcMar>
            <w:vAlign w:val="center"/>
          </w:tcPr>
          <w:p>
            <w:pPr>
              <w:widowControl/>
              <w:ind w:left="105" w:leftChars="50" w:right="105" w:rightChars="50" w:firstLine="480" w:firstLineChars="20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在相关技术领域技术研发水平处于行业领先的企业、高校和科研机构。</w:t>
            </w:r>
          </w:p>
          <w:p>
            <w:pPr>
              <w:widowControl/>
              <w:ind w:left="105" w:leftChars="50" w:right="105" w:rightChars="50" w:firstLine="480" w:firstLineChars="2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color w:val="000000"/>
                <w:kern w:val="0"/>
                <w:sz w:val="24"/>
                <w:lang w:bidi="ar"/>
              </w:rPr>
              <w:t>优先支持牵头单位已认定为国家级或省</w:t>
            </w:r>
            <w:r>
              <w:rPr>
                <w:rFonts w:hint="eastAsia" w:ascii="仿宋_GB2312" w:hAnsi="仿宋_GB2312" w:eastAsia="仿宋_GB2312" w:cs="仿宋_GB2312"/>
                <w:kern w:val="0"/>
                <w:sz w:val="24"/>
                <w:lang w:bidi="ar"/>
              </w:rPr>
              <w:t>级产业创新中心、制造业创新中心、企业技术中心、工程技术研究中心、工程研究中心、工程实验室、重点实验室等，上述中心需经国家相关部委或省级厅局认定。</w:t>
            </w:r>
          </w:p>
          <w:p>
            <w:pPr>
              <w:widowControl/>
              <w:ind w:left="105" w:leftChars="50" w:right="105" w:rightChars="50" w:firstLine="480" w:firstLineChars="20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鼓励申报技术领域相关联的企业、高校、科研院所以及知识产权服务机构联合申报。</w:t>
            </w:r>
          </w:p>
          <w:p>
            <w:pPr>
              <w:widowControl/>
              <w:ind w:left="105" w:leftChars="50" w:right="105" w:rightChars="50" w:firstLine="480" w:firstLineChars="200"/>
              <w:jc w:val="left"/>
              <w:textAlignment w:val="center"/>
            </w:pPr>
            <w:r>
              <w:rPr>
                <w:rFonts w:hint="eastAsia" w:ascii="仿宋_GB2312" w:hAnsi="仿宋_GB2312" w:eastAsia="仿宋_GB2312" w:cs="仿宋_GB2312"/>
                <w:b/>
                <w:bCs/>
                <w:color w:val="000000"/>
                <w:kern w:val="0"/>
                <w:sz w:val="24"/>
                <w:lang w:bidi="ar"/>
              </w:rPr>
              <w:t>牵头单位承担我局高价值专利培育项目且尚未验收的，本次不申报。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281" w:hRule="atLeast"/>
          <w:jc w:val="center"/>
        </w:trPr>
        <w:tc>
          <w:tcPr>
            <w:tcW w:w="481" w:type="dxa"/>
            <w:shd w:val="clear" w:color="auto" w:fill="FFFFFF"/>
            <w:noWrap w:val="0"/>
            <w:tcMar>
              <w:top w:w="15" w:type="dxa"/>
              <w:left w:w="15" w:type="dxa"/>
              <w:right w:w="15" w:type="dxa"/>
            </w:tcMar>
            <w:vAlign w:val="center"/>
          </w:tcPr>
          <w:p>
            <w:pPr>
              <w:widowControl/>
              <w:ind w:left="105" w:leftChars="50" w:right="105" w:rightChars="50"/>
              <w:jc w:val="center"/>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3</w:t>
            </w:r>
          </w:p>
        </w:tc>
        <w:tc>
          <w:tcPr>
            <w:tcW w:w="852" w:type="dxa"/>
            <w:shd w:val="clear" w:color="auto" w:fill="FFFFFF"/>
            <w:noWrap w:val="0"/>
            <w:tcMar>
              <w:top w:w="15" w:type="dxa"/>
              <w:left w:w="15" w:type="dxa"/>
              <w:right w:w="15" w:type="dxa"/>
            </w:tcMar>
            <w:vAlign w:val="center"/>
          </w:tcPr>
          <w:p>
            <w:pPr>
              <w:widowControl/>
              <w:ind w:left="105" w:leftChars="50" w:right="105" w:rightChars="50"/>
              <w:jc w:val="center"/>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科创企业专利运营赋能项目</w:t>
            </w:r>
          </w:p>
        </w:tc>
        <w:tc>
          <w:tcPr>
            <w:tcW w:w="6082" w:type="dxa"/>
            <w:shd w:val="clear" w:color="auto" w:fill="FFFFFF"/>
            <w:noWrap w:val="0"/>
            <w:tcMar>
              <w:top w:w="15" w:type="dxa"/>
              <w:left w:w="15" w:type="dxa"/>
              <w:right w:w="15" w:type="dxa"/>
            </w:tcMar>
            <w:vAlign w:val="center"/>
          </w:tcPr>
          <w:p>
            <w:pPr>
              <w:widowControl/>
              <w:ind w:left="105" w:leftChars="50" w:right="105" w:rightChars="50" w:firstLine="480" w:firstLineChars="2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1.瞄准产业发展趋势和自身研发方向，梳理技术短板和技术需求，发布需求信息，积极引入高校、院所、国有企业专利技术；</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 xml:space="preserve">    2.实施专利导航项目，加强产业关键技术和核心环节专利申请，完善企业核心技术或产品专利布局；</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 xml:space="preserve">    3.开展企业拟上市知识产权风险综合评估；</w:t>
            </w:r>
          </w:p>
          <w:p>
            <w:pPr>
              <w:widowControl/>
              <w:ind w:left="105" w:leftChars="50" w:right="105" w:rightChars="50" w:firstLine="480" w:firstLineChars="200"/>
              <w:jc w:val="left"/>
              <w:textAlignment w:val="center"/>
              <w:rPr>
                <w:rFonts w:hint="eastAsia" w:ascii="仿宋_GB2312" w:eastAsia="仿宋_GB2312"/>
              </w:rPr>
            </w:pPr>
            <w:r>
              <w:rPr>
                <w:rFonts w:hint="eastAsia" w:ascii="仿宋_GB2312" w:hAnsi="仿宋_GB2312" w:eastAsia="仿宋_GB2312" w:cs="仿宋_GB2312"/>
                <w:kern w:val="0"/>
                <w:sz w:val="24"/>
                <w:lang w:bidi="ar"/>
              </w:rPr>
              <w:t>4.开展专利产品备案工作。</w:t>
            </w:r>
          </w:p>
        </w:tc>
        <w:tc>
          <w:tcPr>
            <w:tcW w:w="4549" w:type="dxa"/>
            <w:shd w:val="clear" w:color="auto" w:fill="FFFFFF"/>
            <w:noWrap w:val="0"/>
            <w:tcMar>
              <w:top w:w="15" w:type="dxa"/>
              <w:left w:w="15" w:type="dxa"/>
              <w:right w:w="15" w:type="dxa"/>
            </w:tcMar>
            <w:vAlign w:val="center"/>
          </w:tcPr>
          <w:p>
            <w:pPr>
              <w:widowControl/>
              <w:ind w:left="105" w:leftChars="50" w:right="105" w:rightChars="50" w:firstLine="480" w:firstLineChars="2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1.专利转让、许可承接次数不少于5次。</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 xml:space="preserve">    2.培育高价值专利不少于5件。</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 xml:space="preserve">    3.形成专利导航报告（含企业拟上市知识产权综合风险评估报告）。</w:t>
            </w:r>
          </w:p>
          <w:p>
            <w:pPr>
              <w:widowControl/>
              <w:ind w:left="105" w:leftChars="50" w:right="105" w:rightChars="50" w:firstLine="480" w:firstLineChars="200"/>
              <w:jc w:val="left"/>
              <w:textAlignment w:val="center"/>
              <w:rPr>
                <w:rFonts w:hint="eastAsia" w:ascii="仿宋_GB2312" w:eastAsia="仿宋_GB2312"/>
              </w:rPr>
            </w:pPr>
            <w:r>
              <w:rPr>
                <w:rFonts w:hint="eastAsia" w:ascii="仿宋_GB2312" w:hAnsi="仿宋_GB2312" w:eastAsia="仿宋_GB2312" w:cs="仿宋_GB2312"/>
                <w:kern w:val="0"/>
                <w:sz w:val="24"/>
                <w:lang w:bidi="ar"/>
              </w:rPr>
              <w:t>4.按照省知识产权局要求完成专利产品备案工作。</w:t>
            </w:r>
          </w:p>
        </w:tc>
        <w:tc>
          <w:tcPr>
            <w:tcW w:w="722" w:type="dxa"/>
            <w:shd w:val="clear" w:color="auto" w:fill="FFFFFF"/>
            <w:noWrap w:val="0"/>
            <w:tcMar>
              <w:top w:w="15" w:type="dxa"/>
              <w:left w:w="15" w:type="dxa"/>
              <w:right w:w="15" w:type="dxa"/>
            </w:tcMar>
            <w:vAlign w:val="center"/>
          </w:tcPr>
          <w:p>
            <w:pPr>
              <w:widowControl/>
              <w:ind w:left="105" w:leftChars="50" w:right="105" w:rightChars="5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kern w:val="0"/>
                <w:sz w:val="24"/>
                <w:lang w:bidi="ar"/>
              </w:rPr>
              <w:t>一年</w:t>
            </w:r>
          </w:p>
        </w:tc>
        <w:tc>
          <w:tcPr>
            <w:tcW w:w="2903" w:type="dxa"/>
            <w:shd w:val="clear" w:color="auto" w:fill="FFFFFF"/>
            <w:noWrap w:val="0"/>
            <w:tcMar>
              <w:top w:w="15" w:type="dxa"/>
              <w:left w:w="15" w:type="dxa"/>
              <w:right w:w="15" w:type="dxa"/>
            </w:tcMar>
            <w:vAlign w:val="center"/>
          </w:tcPr>
          <w:p>
            <w:pPr>
              <w:widowControl/>
              <w:ind w:left="105" w:leftChars="50" w:right="105" w:rightChars="50" w:firstLine="468"/>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spacing w:val="-6"/>
                <w:kern w:val="0"/>
                <w:sz w:val="24"/>
                <w:lang w:bidi="ar"/>
              </w:rPr>
              <w:t>隐形冠军企业、专精特新“小巨人”企业、瞪羚企业和独角兽企业等科技创新型中小微企业，列入我省2023年重点上市后备企业名单；发明或实用新型专利数量不少于10件。</w:t>
            </w:r>
            <w:r>
              <w:rPr>
                <w:rFonts w:hint="eastAsia" w:ascii="仿宋_GB2312" w:hAnsi="仿宋_GB2312" w:eastAsia="仿宋_GB2312" w:cs="仿宋_GB2312"/>
                <w:color w:val="000000"/>
                <w:spacing w:val="-6"/>
                <w:kern w:val="0"/>
                <w:sz w:val="24"/>
                <w:lang w:bidi="ar"/>
              </w:rPr>
              <w:br w:type="textWrapping"/>
            </w:r>
            <w:r>
              <w:rPr>
                <w:rFonts w:hint="eastAsia" w:ascii="仿宋_GB2312" w:hAnsi="仿宋_GB2312" w:eastAsia="仿宋_GB2312" w:cs="仿宋_GB2312"/>
                <w:color w:val="000000"/>
                <w:kern w:val="0"/>
                <w:sz w:val="24"/>
                <w:lang w:bidi="ar"/>
              </w:rPr>
              <w:t xml:space="preserve">    优先支持国家（省）知识产权示范、优势企业。鼓励与券商、专利导航服务基地、知识产权服务机构联合申报。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06" w:hRule="atLeast"/>
          <w:jc w:val="center"/>
        </w:trPr>
        <w:tc>
          <w:tcPr>
            <w:tcW w:w="481" w:type="dxa"/>
            <w:shd w:val="clear" w:color="auto" w:fill="FFFFFF"/>
            <w:noWrap w:val="0"/>
            <w:tcMar>
              <w:top w:w="15" w:type="dxa"/>
              <w:left w:w="15" w:type="dxa"/>
              <w:right w:w="15" w:type="dxa"/>
            </w:tcMar>
            <w:vAlign w:val="center"/>
          </w:tcPr>
          <w:p>
            <w:pPr>
              <w:widowControl/>
              <w:ind w:left="105" w:leftChars="50" w:right="105" w:rightChars="50"/>
              <w:jc w:val="center"/>
              <w:textAlignment w:val="center"/>
              <w:rPr>
                <w:rFonts w:hint="eastAsia" w:ascii="仿宋_GB2312" w:hAnsi="仿宋_GB2312" w:eastAsia="仿宋_GB2312" w:cs="仿宋_GB2312"/>
                <w:b/>
                <w:bCs/>
                <w:kern w:val="0"/>
                <w:sz w:val="24"/>
                <w:lang w:bidi="ar"/>
              </w:rPr>
            </w:pPr>
            <w:r>
              <w:rPr>
                <w:rFonts w:hint="eastAsia" w:ascii="仿宋_GB2312" w:hAnsi="仿宋_GB2312" w:eastAsia="仿宋_GB2312" w:cs="仿宋_GB2312"/>
                <w:b/>
                <w:bCs/>
                <w:kern w:val="0"/>
                <w:sz w:val="24"/>
                <w:lang w:bidi="ar"/>
              </w:rPr>
              <w:t>4</w:t>
            </w:r>
          </w:p>
        </w:tc>
        <w:tc>
          <w:tcPr>
            <w:tcW w:w="852" w:type="dxa"/>
            <w:shd w:val="clear" w:color="auto" w:fill="FFFFFF"/>
            <w:noWrap w:val="0"/>
            <w:tcMar>
              <w:top w:w="15" w:type="dxa"/>
              <w:left w:w="15" w:type="dxa"/>
              <w:right w:w="15" w:type="dxa"/>
            </w:tcMar>
            <w:vAlign w:val="center"/>
          </w:tcPr>
          <w:p>
            <w:pPr>
              <w:widowControl/>
              <w:ind w:left="105" w:leftChars="50" w:right="105" w:rightChars="50"/>
              <w:jc w:val="center"/>
              <w:textAlignment w:val="center"/>
              <w:rPr>
                <w:rFonts w:hint="eastAsia" w:ascii="仿宋_GB2312" w:hAnsi="仿宋_GB2312" w:eastAsia="仿宋_GB2312" w:cs="仿宋_GB2312"/>
                <w:b/>
                <w:bCs/>
                <w:kern w:val="0"/>
                <w:sz w:val="24"/>
                <w:lang w:bidi="ar"/>
              </w:rPr>
            </w:pPr>
            <w:r>
              <w:rPr>
                <w:rFonts w:hint="eastAsia" w:ascii="仿宋_GB2312" w:hAnsi="仿宋_GB2312" w:eastAsia="仿宋_GB2312" w:cs="仿宋_GB2312"/>
                <w:b/>
                <w:bCs/>
                <w:kern w:val="0"/>
                <w:sz w:val="24"/>
                <w:lang w:bidi="ar"/>
              </w:rPr>
              <w:t>专利转化服务平台支撑项目</w:t>
            </w:r>
          </w:p>
        </w:tc>
        <w:tc>
          <w:tcPr>
            <w:tcW w:w="6082" w:type="dxa"/>
            <w:shd w:val="clear" w:color="auto" w:fill="FFFFFF"/>
            <w:noWrap w:val="0"/>
            <w:tcMar>
              <w:top w:w="15" w:type="dxa"/>
              <w:left w:w="15" w:type="dxa"/>
              <w:right w:w="15" w:type="dxa"/>
            </w:tcMar>
            <w:vAlign w:val="center"/>
          </w:tcPr>
          <w:p>
            <w:pPr>
              <w:widowControl/>
              <w:ind w:left="105" w:leftChars="50" w:right="105" w:rightChars="50" w:firstLine="480" w:firstLineChars="200"/>
              <w:jc w:val="left"/>
              <w:textAlignment w:val="center"/>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1.促成专利技术转移转化；</w:t>
            </w:r>
          </w:p>
          <w:p>
            <w:pPr>
              <w:widowControl/>
              <w:ind w:left="105" w:leftChars="50" w:right="105" w:rightChars="50" w:firstLine="480" w:firstLineChars="200"/>
              <w:jc w:val="left"/>
              <w:textAlignment w:val="center"/>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2.推动专利开放许可；</w:t>
            </w:r>
          </w:p>
          <w:p>
            <w:pPr>
              <w:widowControl/>
              <w:ind w:left="105" w:leftChars="50" w:right="105" w:rightChars="50" w:firstLine="480" w:firstLineChars="200"/>
              <w:jc w:val="left"/>
              <w:textAlignment w:val="center"/>
              <w:rPr>
                <w:rFonts w:hint="eastAsia"/>
              </w:rPr>
            </w:pPr>
            <w:r>
              <w:rPr>
                <w:rFonts w:hint="eastAsia" w:ascii="仿宋_GB2312" w:hAnsi="宋体" w:eastAsia="仿宋_GB2312" w:cs="仿宋_GB2312"/>
                <w:kern w:val="0"/>
                <w:sz w:val="24"/>
                <w:lang w:bidi="ar"/>
              </w:rPr>
              <w:t>3.促成专利权质押融资。</w:t>
            </w:r>
          </w:p>
        </w:tc>
        <w:tc>
          <w:tcPr>
            <w:tcW w:w="4549" w:type="dxa"/>
            <w:shd w:val="clear" w:color="auto" w:fill="FFFFFF"/>
            <w:noWrap w:val="0"/>
            <w:tcMar>
              <w:top w:w="15" w:type="dxa"/>
              <w:left w:w="15" w:type="dxa"/>
              <w:right w:w="15" w:type="dxa"/>
            </w:tcMar>
            <w:vAlign w:val="center"/>
          </w:tcPr>
          <w:p>
            <w:pPr>
              <w:widowControl/>
              <w:ind w:left="105" w:leftChars="50" w:right="105" w:rightChars="50" w:firstLine="480" w:firstLineChars="200"/>
              <w:jc w:val="left"/>
              <w:textAlignment w:val="center"/>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1.促成专利技术转移转化、专利开放许可件数不少于50件，合同金额不少于500万元；</w:t>
            </w:r>
          </w:p>
          <w:p>
            <w:pPr>
              <w:widowControl/>
              <w:ind w:left="105" w:leftChars="50" w:right="105" w:rightChars="50" w:firstLine="480" w:firstLineChars="200"/>
              <w:jc w:val="left"/>
              <w:textAlignment w:val="center"/>
              <w:rPr>
                <w:rFonts w:hint="eastAsia" w:ascii="仿宋_GB2312" w:hAnsi="仿宋_GB2312" w:eastAsia="仿宋_GB2312" w:cs="仿宋_GB2312"/>
                <w:kern w:val="0"/>
                <w:sz w:val="24"/>
                <w:lang w:bidi="ar"/>
              </w:rPr>
            </w:pPr>
            <w:r>
              <w:rPr>
                <w:rFonts w:hint="eastAsia" w:ascii="仿宋_GB2312" w:hAnsi="宋体" w:eastAsia="仿宋_GB2312" w:cs="仿宋_GB2312"/>
                <w:kern w:val="0"/>
                <w:sz w:val="24"/>
                <w:lang w:bidi="ar"/>
              </w:rPr>
              <w:t>2.促成专利权质押融资项目不少于5项，质押融资金额不少于2000万元。</w:t>
            </w:r>
          </w:p>
        </w:tc>
        <w:tc>
          <w:tcPr>
            <w:tcW w:w="722" w:type="dxa"/>
            <w:shd w:val="clear" w:color="auto" w:fill="FFFFFF"/>
            <w:noWrap w:val="0"/>
            <w:tcMar>
              <w:top w:w="15" w:type="dxa"/>
              <w:left w:w="15" w:type="dxa"/>
              <w:right w:w="15" w:type="dxa"/>
            </w:tcMar>
            <w:vAlign w:val="center"/>
          </w:tcPr>
          <w:p>
            <w:pPr>
              <w:widowControl/>
              <w:ind w:left="105" w:leftChars="50" w:right="105" w:rightChars="50"/>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一年</w:t>
            </w:r>
          </w:p>
        </w:tc>
        <w:tc>
          <w:tcPr>
            <w:tcW w:w="2903" w:type="dxa"/>
            <w:shd w:val="clear" w:color="auto" w:fill="FFFFFF"/>
            <w:noWrap w:val="0"/>
            <w:tcMar>
              <w:top w:w="15" w:type="dxa"/>
              <w:left w:w="15" w:type="dxa"/>
              <w:right w:w="15" w:type="dxa"/>
            </w:tcMar>
            <w:vAlign w:val="center"/>
          </w:tcPr>
          <w:p>
            <w:pPr>
              <w:widowControl/>
              <w:ind w:left="105" w:leftChars="50" w:right="105" w:rightChars="50" w:firstLine="480" w:firstLineChars="200"/>
              <w:jc w:val="left"/>
              <w:textAlignment w:val="center"/>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具有承担相关服务能力的企业、高校、以及在专利运营、金融服务、信息数据领域有较强影响力的平台载体或服务机构。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715" w:hRule="atLeast"/>
          <w:jc w:val="center"/>
        </w:trPr>
        <w:tc>
          <w:tcPr>
            <w:tcW w:w="481" w:type="dxa"/>
            <w:shd w:val="clear" w:color="auto" w:fill="FFFFFF"/>
            <w:noWrap w:val="0"/>
            <w:tcMar>
              <w:top w:w="15" w:type="dxa"/>
              <w:left w:w="15" w:type="dxa"/>
              <w:right w:w="15" w:type="dxa"/>
            </w:tcMar>
            <w:vAlign w:val="center"/>
          </w:tcPr>
          <w:p>
            <w:pPr>
              <w:widowControl/>
              <w:ind w:left="105" w:leftChars="50" w:right="105" w:rightChars="50"/>
              <w:jc w:val="center"/>
              <w:textAlignment w:val="center"/>
              <w:rPr>
                <w:rFonts w:hint="eastAsia" w:ascii="仿宋_GB2312" w:hAnsi="仿宋_GB2312" w:eastAsia="仿宋_GB2312" w:cs="仿宋_GB2312"/>
                <w:b/>
                <w:bCs/>
                <w:kern w:val="0"/>
                <w:sz w:val="24"/>
                <w:lang w:bidi="ar"/>
              </w:rPr>
            </w:pPr>
            <w:r>
              <w:rPr>
                <w:rFonts w:hint="eastAsia" w:ascii="仿宋_GB2312" w:hAnsi="仿宋_GB2312" w:eastAsia="仿宋_GB2312" w:cs="仿宋_GB2312"/>
                <w:b/>
                <w:bCs/>
                <w:kern w:val="0"/>
                <w:sz w:val="24"/>
                <w:lang w:bidi="ar"/>
              </w:rPr>
              <w:t>5</w:t>
            </w:r>
          </w:p>
        </w:tc>
        <w:tc>
          <w:tcPr>
            <w:tcW w:w="852" w:type="dxa"/>
            <w:shd w:val="clear" w:color="auto" w:fill="FFFFFF"/>
            <w:noWrap w:val="0"/>
            <w:tcMar>
              <w:top w:w="15" w:type="dxa"/>
              <w:left w:w="15" w:type="dxa"/>
              <w:right w:w="15" w:type="dxa"/>
            </w:tcMar>
            <w:vAlign w:val="center"/>
          </w:tcPr>
          <w:p>
            <w:pPr>
              <w:widowControl/>
              <w:ind w:left="105" w:leftChars="50" w:right="105" w:rightChars="50"/>
              <w:jc w:val="center"/>
              <w:textAlignment w:val="center"/>
              <w:rPr>
                <w:rFonts w:hint="eastAsia" w:ascii="仿宋_GB2312" w:hAnsi="仿宋_GB2312" w:eastAsia="仿宋_GB2312" w:cs="仿宋_GB2312"/>
                <w:b/>
                <w:bCs/>
                <w:kern w:val="0"/>
                <w:sz w:val="24"/>
                <w:lang w:bidi="ar"/>
              </w:rPr>
            </w:pPr>
            <w:r>
              <w:rPr>
                <w:rFonts w:hint="eastAsia" w:ascii="仿宋_GB2312" w:hAnsi="仿宋_GB2312" w:eastAsia="仿宋_GB2312" w:cs="仿宋_GB2312"/>
                <w:b/>
                <w:bCs/>
                <w:kern w:val="0"/>
                <w:sz w:val="24"/>
                <w:lang w:bidi="ar"/>
              </w:rPr>
              <w:t>专利导航项目</w:t>
            </w:r>
          </w:p>
        </w:tc>
        <w:tc>
          <w:tcPr>
            <w:tcW w:w="6082" w:type="dxa"/>
            <w:shd w:val="clear" w:color="auto" w:fill="FFFFFF"/>
            <w:noWrap w:val="0"/>
            <w:tcMar>
              <w:top w:w="15" w:type="dxa"/>
              <w:left w:w="15" w:type="dxa"/>
              <w:right w:w="15" w:type="dxa"/>
            </w:tcMar>
            <w:vAlign w:val="center"/>
          </w:tcPr>
          <w:p>
            <w:pPr>
              <w:widowControl/>
              <w:ind w:left="105" w:leftChars="50" w:right="105" w:rightChars="50" w:firstLine="480" w:firstLineChars="200"/>
              <w:jc w:val="left"/>
              <w:textAlignment w:val="center"/>
            </w:pPr>
            <w:r>
              <w:rPr>
                <w:rFonts w:hint="eastAsia" w:ascii="仿宋_GB2312" w:hAnsi="宋体" w:eastAsia="仿宋_GB2312" w:cs="仿宋_GB2312"/>
                <w:color w:val="000000"/>
                <w:kern w:val="0"/>
                <w:sz w:val="24"/>
                <w:lang w:bidi="ar"/>
              </w:rPr>
              <w:t>立足我省“十四五”发展规划部署，围绕产业链部署创新链，在能源化工、装备制造、新材料、生物医药、现代农业等领域研提具有特色发展优势、紧迫发展需求的重点产业、重点技术、重点项目、人才管理等专利导航需求，实施</w:t>
            </w:r>
            <w:r>
              <w:rPr>
                <w:rFonts w:hint="eastAsia" w:ascii="仿宋_GB2312" w:hAnsi="宋体" w:eastAsia="仿宋_GB2312" w:cs="仿宋_GB2312"/>
                <w:b/>
                <w:bCs/>
                <w:color w:val="000000"/>
                <w:kern w:val="0"/>
                <w:sz w:val="24"/>
                <w:lang w:bidi="ar"/>
              </w:rPr>
              <w:t>产业规划类、区域规划类、人才管理类、研发活动类</w:t>
            </w:r>
            <w:r>
              <w:rPr>
                <w:rFonts w:hint="eastAsia" w:ascii="仿宋_GB2312" w:hAnsi="宋体" w:eastAsia="仿宋_GB2312" w:cs="仿宋_GB2312"/>
                <w:color w:val="000000"/>
                <w:kern w:val="0"/>
                <w:sz w:val="24"/>
                <w:lang w:bidi="ar"/>
              </w:rPr>
              <w:t>等四类专利导航项目，支撑区域规划决策、产业创新发展规划决策、人才遴选和评价、研发立项评价和过程评价等决策。</w:t>
            </w:r>
          </w:p>
        </w:tc>
        <w:tc>
          <w:tcPr>
            <w:tcW w:w="4549" w:type="dxa"/>
            <w:shd w:val="clear" w:color="auto" w:fill="FFFFFF"/>
            <w:noWrap w:val="0"/>
            <w:tcMar>
              <w:top w:w="15" w:type="dxa"/>
              <w:left w:w="15" w:type="dxa"/>
              <w:right w:w="15" w:type="dxa"/>
            </w:tcMar>
            <w:vAlign w:val="center"/>
          </w:tcPr>
          <w:p>
            <w:pPr>
              <w:widowControl/>
              <w:ind w:right="105" w:rightChars="50" w:firstLine="480" w:firstLineChars="200"/>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1.专利导航报告、简要报告；</w:t>
            </w:r>
          </w:p>
          <w:p>
            <w:pPr>
              <w:widowControl/>
              <w:ind w:right="105" w:rightChars="50" w:firstLine="480" w:firstLineChars="200"/>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2.为相关园区、产业骨干企业提供相关数据库；</w:t>
            </w:r>
          </w:p>
          <w:p>
            <w:pPr>
              <w:widowControl/>
              <w:ind w:right="105" w:rightChars="50" w:firstLine="480" w:firstLineChars="200"/>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3.支撑相关服务主体出台专利导航专项及相关政策；</w:t>
            </w:r>
          </w:p>
          <w:p>
            <w:pPr>
              <w:widowControl/>
              <w:ind w:right="105" w:rightChars="50" w:firstLine="480" w:firstLineChars="200"/>
              <w:jc w:val="left"/>
              <w:textAlignment w:val="center"/>
              <w:rPr>
                <w:rFonts w:hint="eastAsia" w:ascii="仿宋_GB2312" w:hAnsi="仿宋_GB2312" w:eastAsia="仿宋_GB2312" w:cs="仿宋_GB2312"/>
                <w:kern w:val="0"/>
                <w:sz w:val="24"/>
                <w:lang w:bidi="ar"/>
              </w:rPr>
            </w:pPr>
            <w:r>
              <w:rPr>
                <w:rFonts w:hint="eastAsia" w:ascii="仿宋_GB2312" w:hAnsi="宋体" w:eastAsia="仿宋_GB2312" w:cs="仿宋_GB2312"/>
                <w:color w:val="000000"/>
                <w:kern w:val="0"/>
                <w:sz w:val="24"/>
                <w:lang w:bidi="ar"/>
              </w:rPr>
              <w:t>4.召开导航发布会、宣讲会、成果咨询会活动。</w:t>
            </w:r>
          </w:p>
        </w:tc>
        <w:tc>
          <w:tcPr>
            <w:tcW w:w="722" w:type="dxa"/>
            <w:shd w:val="clear" w:color="auto" w:fill="FFFFFF"/>
            <w:noWrap w:val="0"/>
            <w:tcMar>
              <w:top w:w="15" w:type="dxa"/>
              <w:left w:w="15" w:type="dxa"/>
              <w:right w:w="15" w:type="dxa"/>
            </w:tcMar>
            <w:vAlign w:val="center"/>
          </w:tcPr>
          <w:p>
            <w:pPr>
              <w:widowControl/>
              <w:ind w:left="105" w:leftChars="50" w:right="105" w:rightChars="5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kern w:val="0"/>
                <w:sz w:val="24"/>
                <w:lang w:bidi="ar"/>
              </w:rPr>
              <w:t>半年</w:t>
            </w:r>
          </w:p>
        </w:tc>
        <w:tc>
          <w:tcPr>
            <w:tcW w:w="2903" w:type="dxa"/>
            <w:shd w:val="clear" w:color="auto" w:fill="FFFFFF"/>
            <w:noWrap w:val="0"/>
            <w:tcMar>
              <w:top w:w="15" w:type="dxa"/>
              <w:left w:w="15" w:type="dxa"/>
              <w:right w:w="15" w:type="dxa"/>
            </w:tcMar>
            <w:vAlign w:val="center"/>
          </w:tcPr>
          <w:p>
            <w:pPr>
              <w:widowControl/>
              <w:ind w:left="105" w:leftChars="50" w:right="105" w:rightChars="50" w:firstLine="480" w:firstLineChars="200"/>
              <w:jc w:val="left"/>
              <w:textAlignment w:val="center"/>
              <w:rPr>
                <w:rFonts w:eastAsia="仿宋_GB2312"/>
              </w:rPr>
            </w:pPr>
            <w:r>
              <w:rPr>
                <w:rFonts w:hint="eastAsia" w:ascii="仿宋_GB2312" w:hAnsi="宋体" w:eastAsia="仿宋_GB2312" w:cs="仿宋_GB2312"/>
                <w:color w:val="000000"/>
                <w:kern w:val="0"/>
                <w:sz w:val="24"/>
                <w:lang w:bidi="ar"/>
              </w:rPr>
              <w:t>优先支持县级以上政府或其有关部门、省级以上产业园区联合国家级、省级专利导航服务基地、知识产权服务机构共同申报。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774" w:hRule="atLeast"/>
          <w:jc w:val="center"/>
        </w:trPr>
        <w:tc>
          <w:tcPr>
            <w:tcW w:w="481" w:type="dxa"/>
            <w:shd w:val="clear" w:color="auto" w:fill="FFFFFF"/>
            <w:noWrap w:val="0"/>
            <w:tcMar>
              <w:top w:w="15" w:type="dxa"/>
              <w:left w:w="15" w:type="dxa"/>
              <w:right w:w="15" w:type="dxa"/>
            </w:tcMar>
            <w:vAlign w:val="center"/>
          </w:tcPr>
          <w:p>
            <w:pPr>
              <w:widowControl/>
              <w:ind w:left="105" w:leftChars="50" w:right="105" w:rightChars="50"/>
              <w:jc w:val="center"/>
              <w:textAlignment w:val="center"/>
              <w:rPr>
                <w:rFonts w:hint="eastAsia" w:ascii="仿宋_GB2312" w:hAnsi="仿宋_GB2312" w:eastAsia="仿宋_GB2312" w:cs="仿宋_GB2312"/>
                <w:b/>
                <w:bCs/>
                <w:kern w:val="0"/>
                <w:sz w:val="24"/>
                <w:lang w:bidi="ar"/>
              </w:rPr>
            </w:pPr>
            <w:r>
              <w:rPr>
                <w:rFonts w:hint="eastAsia" w:ascii="仿宋_GB2312" w:hAnsi="仿宋_GB2312" w:eastAsia="仿宋_GB2312" w:cs="仿宋_GB2312"/>
                <w:b/>
                <w:bCs/>
                <w:kern w:val="0"/>
                <w:sz w:val="24"/>
                <w:lang w:bidi="ar"/>
              </w:rPr>
              <w:t>6</w:t>
            </w:r>
          </w:p>
        </w:tc>
        <w:tc>
          <w:tcPr>
            <w:tcW w:w="852" w:type="dxa"/>
            <w:shd w:val="clear" w:color="auto" w:fill="FFFFFF"/>
            <w:noWrap w:val="0"/>
            <w:tcMar>
              <w:top w:w="15" w:type="dxa"/>
              <w:left w:w="15" w:type="dxa"/>
              <w:right w:w="15" w:type="dxa"/>
            </w:tcMar>
            <w:vAlign w:val="center"/>
          </w:tcPr>
          <w:p>
            <w:pPr>
              <w:widowControl/>
              <w:ind w:left="105" w:leftChars="50" w:right="105" w:rightChars="50"/>
              <w:jc w:val="center"/>
              <w:textAlignment w:val="center"/>
              <w:rPr>
                <w:rFonts w:hint="eastAsia" w:ascii="仿宋_GB2312" w:hAnsi="仿宋_GB2312" w:eastAsia="仿宋_GB2312" w:cs="仿宋_GB2312"/>
                <w:b/>
                <w:bCs/>
                <w:kern w:val="0"/>
                <w:sz w:val="24"/>
                <w:lang w:bidi="ar"/>
              </w:rPr>
            </w:pPr>
            <w:r>
              <w:rPr>
                <w:rFonts w:hint="eastAsia" w:ascii="仿宋_GB2312" w:hAnsi="仿宋_GB2312" w:eastAsia="仿宋_GB2312" w:cs="仿宋_GB2312"/>
                <w:b/>
                <w:bCs/>
                <w:kern w:val="0"/>
                <w:sz w:val="24"/>
                <w:lang w:bidi="ar"/>
              </w:rPr>
              <w:t>公共服务助力县域经济发展项目</w:t>
            </w:r>
          </w:p>
        </w:tc>
        <w:tc>
          <w:tcPr>
            <w:tcW w:w="6082" w:type="dxa"/>
            <w:shd w:val="clear" w:color="auto" w:fill="FFFFFF"/>
            <w:noWrap w:val="0"/>
            <w:tcMar>
              <w:top w:w="15" w:type="dxa"/>
              <w:left w:w="15" w:type="dxa"/>
              <w:right w:w="15" w:type="dxa"/>
            </w:tcMar>
            <w:vAlign w:val="center"/>
          </w:tcPr>
          <w:p>
            <w:pPr>
              <w:widowControl/>
              <w:ind w:left="105" w:leftChars="50" w:right="105" w:rightChars="50" w:firstLine="480" w:firstLineChars="200"/>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 xml:space="preserve">以提升县域经济发展质量为目标，以促进县域工业集中区强化知识产权公共服务为抓手，优化全省知识产权公共服务体系布局，推动知识产权公共服务资源向县级延伸，通过建设知识产权公共服务机构、培养专业人才、开展专利信息推送、培育高价值专利等工作，有效发挥专利信息分析利用在招商引资、人才引进、促进专利转移转化、提升产业核心竞争力等方面的服务功能。 </w:t>
            </w:r>
          </w:p>
        </w:tc>
        <w:tc>
          <w:tcPr>
            <w:tcW w:w="4549" w:type="dxa"/>
            <w:shd w:val="clear" w:color="auto" w:fill="FFFFFF"/>
            <w:noWrap w:val="0"/>
            <w:tcMar>
              <w:top w:w="15" w:type="dxa"/>
              <w:left w:w="15" w:type="dxa"/>
              <w:right w:w="15" w:type="dxa"/>
            </w:tcMar>
            <w:vAlign w:val="center"/>
          </w:tcPr>
          <w:p>
            <w:pPr>
              <w:widowControl/>
              <w:ind w:left="105" w:leftChars="50" w:right="105" w:rightChars="50" w:firstLine="480" w:firstLineChars="200"/>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1.建成县域工业集中区知识产权综合性公共服务机构，培养专利信息分析利用人才2名以上；</w:t>
            </w:r>
          </w:p>
          <w:p>
            <w:pPr>
              <w:widowControl/>
              <w:ind w:left="105" w:leftChars="50" w:right="105" w:rightChars="50" w:firstLine="480" w:firstLineChars="200"/>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2.围绕县域工业集中区形成产业专利导航报告1份，为区内5家以上企业形成专利导航报告，服务企业经营或者产品研发；</w:t>
            </w:r>
          </w:p>
          <w:p>
            <w:pPr>
              <w:widowControl/>
              <w:ind w:left="105" w:leftChars="50" w:right="105" w:rightChars="50" w:firstLine="480" w:firstLineChars="200"/>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3.培育高价值专利不少于20件，园区转化实施专利10件以上；</w:t>
            </w:r>
          </w:p>
          <w:p>
            <w:pPr>
              <w:widowControl/>
              <w:ind w:left="105" w:leftChars="50" w:right="105" w:rightChars="50" w:firstLine="480" w:firstLineChars="200"/>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4.针对园区重点企业开展专利信息精准推送；</w:t>
            </w:r>
          </w:p>
          <w:p>
            <w:pPr>
              <w:widowControl/>
              <w:ind w:left="105" w:leftChars="50" w:right="105" w:rightChars="50" w:firstLine="480" w:firstLineChars="200"/>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5.开展专利相关业务集中培训2次以上。</w:t>
            </w:r>
          </w:p>
        </w:tc>
        <w:tc>
          <w:tcPr>
            <w:tcW w:w="722" w:type="dxa"/>
            <w:shd w:val="clear" w:color="auto" w:fill="FFFFFF"/>
            <w:noWrap w:val="0"/>
            <w:tcMar>
              <w:top w:w="15" w:type="dxa"/>
              <w:left w:w="15" w:type="dxa"/>
              <w:right w:w="15" w:type="dxa"/>
            </w:tcMar>
            <w:vAlign w:val="center"/>
          </w:tcPr>
          <w:p>
            <w:pPr>
              <w:widowControl/>
              <w:ind w:left="105" w:leftChars="50" w:right="105" w:rightChars="50"/>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一年</w:t>
            </w:r>
          </w:p>
        </w:tc>
        <w:tc>
          <w:tcPr>
            <w:tcW w:w="2903" w:type="dxa"/>
            <w:shd w:val="clear" w:color="auto" w:fill="FFFFFF"/>
            <w:noWrap w:val="0"/>
            <w:tcMar>
              <w:top w:w="15" w:type="dxa"/>
              <w:left w:w="15" w:type="dxa"/>
              <w:right w:w="15" w:type="dxa"/>
            </w:tcMar>
            <w:vAlign w:val="center"/>
          </w:tcPr>
          <w:p>
            <w:pPr>
              <w:widowControl/>
              <w:ind w:left="105" w:leftChars="50" w:right="105" w:rightChars="50" w:firstLine="480" w:firstLineChars="200"/>
              <w:jc w:val="left"/>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kern w:val="0"/>
                <w:sz w:val="24"/>
                <w:lang w:bidi="ar"/>
              </w:rPr>
              <w:t>县域工业集中区管委会或其承担公共服务职能的公共服务平台牵头联合知识产权信息服务机构共同申报。鼓励联合我省</w:t>
            </w:r>
            <w:r>
              <w:rPr>
                <w:rFonts w:hint="eastAsia" w:ascii="仿宋_GB2312" w:hAnsi="宋体" w:eastAsia="仿宋_GB2312" w:cs="仿宋_GB2312"/>
                <w:color w:val="000000"/>
                <w:kern w:val="0"/>
                <w:sz w:val="24"/>
                <w:lang w:bidi="ar"/>
              </w:rPr>
              <w:t xml:space="preserve">技术与创新支持中心（tisc）、国家高校知识产权信息服务中心、国家级及省级知识产权信息公共服务网点等信息公共服务机构开展项目申报建设。     </w:t>
            </w:r>
          </w:p>
        </w:tc>
      </w:tr>
    </w:tbl>
    <w:p>
      <w:pPr>
        <w:tabs>
          <w:tab w:val="left" w:pos="6663"/>
        </w:tabs>
        <w:snapToGrid w:val="0"/>
        <w:spacing w:line="400" w:lineRule="exact"/>
        <w:rPr>
          <w:rFonts w:hint="eastAsia" w:ascii="仿宋_GB2312" w:hAnsi="楷体" w:eastAsia="仿宋_GB2312" w:cs="楷体"/>
          <w:sz w:val="24"/>
        </w:rPr>
        <w:sectPr>
          <w:footerReference r:id="rId3" w:type="default"/>
          <w:footerReference r:id="rId4" w:type="even"/>
          <w:pgSz w:w="16838" w:h="11906" w:orient="landscape"/>
          <w:pgMar w:top="1418" w:right="1531" w:bottom="1304" w:left="1531" w:header="1021" w:footer="964" w:gutter="0"/>
          <w:cols w:space="720" w:num="1"/>
          <w:docGrid w:type="linesAndChar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8789"/>
        <w:tab w:val="clear" w:pos="8306"/>
      </w:tabs>
      <w:ind w:right="-59" w:rightChars="-28"/>
      <w:jc w:val="center"/>
      <w:rPr>
        <w:color w:val="000000"/>
        <w:sz w:val="28"/>
        <w:szCs w:val="28"/>
      </w:rPr>
    </w:pPr>
    <w:r>
      <w:rPr>
        <w:rStyle w:val="7"/>
        <w:rFonts w:hint="eastAsia" w:ascii="宋体" w:hAnsi="宋体"/>
        <w:color w:val="000000"/>
        <w:sz w:val="28"/>
        <w:szCs w:val="28"/>
      </w:rPr>
      <w:t xml:space="preserve">— </w:t>
    </w:r>
    <w:r>
      <w:rPr>
        <w:rFonts w:hint="eastAsia" w:ascii="宋体" w:hAnsi="宋体"/>
        <w:color w:val="000000"/>
        <w:sz w:val="28"/>
        <w:szCs w:val="28"/>
      </w:rPr>
      <w:fldChar w:fldCharType="begin"/>
    </w:r>
    <w:r>
      <w:rPr>
        <w:rStyle w:val="7"/>
        <w:rFonts w:hint="eastAsia" w:ascii="宋体" w:hAnsi="宋体"/>
        <w:color w:val="000000"/>
        <w:sz w:val="28"/>
        <w:szCs w:val="28"/>
      </w:rPr>
      <w:instrText xml:space="preserve">PAGE  </w:instrText>
    </w:r>
    <w:r>
      <w:rPr>
        <w:rFonts w:ascii="宋体" w:hAnsi="宋体"/>
        <w:color w:val="000000"/>
        <w:sz w:val="28"/>
        <w:szCs w:val="28"/>
      </w:rPr>
      <w:fldChar w:fldCharType="separate"/>
    </w:r>
    <w:r>
      <w:rPr>
        <w:rStyle w:val="7"/>
        <w:rFonts w:ascii="宋体" w:hAnsi="宋体"/>
        <w:color w:val="000000"/>
        <w:sz w:val="28"/>
        <w:szCs w:val="28"/>
      </w:rPr>
      <w:t>9</w:t>
    </w:r>
    <w:r>
      <w:rPr>
        <w:rFonts w:hint="eastAsia" w:ascii="宋体" w:hAnsi="宋体"/>
        <w:color w:val="000000"/>
        <w:sz w:val="28"/>
        <w:szCs w:val="28"/>
      </w:rPr>
      <w:fldChar w:fldCharType="end"/>
    </w:r>
    <w:r>
      <w:rPr>
        <w:rStyle w:val="7"/>
        <w:rFonts w:hint="eastAsia" w:ascii="宋体" w:hAnsi="宋体"/>
        <w:color w:val="00000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8789"/>
        <w:tab w:val="clear" w:pos="8306"/>
      </w:tabs>
      <w:ind w:right="-59" w:rightChars="-28"/>
      <w:jc w:val="center"/>
      <w:rPr>
        <w:color w:val="000000"/>
        <w:sz w:val="28"/>
        <w:szCs w:val="28"/>
      </w:rPr>
    </w:pPr>
    <w:r>
      <w:rPr>
        <w:rStyle w:val="7"/>
        <w:rFonts w:hint="eastAsia" w:ascii="宋体" w:hAnsi="宋体"/>
        <w:color w:val="000000"/>
        <w:sz w:val="28"/>
        <w:szCs w:val="28"/>
      </w:rPr>
      <w:t xml:space="preserve">— </w:t>
    </w:r>
    <w:r>
      <w:rPr>
        <w:rFonts w:hint="eastAsia" w:ascii="宋体" w:hAnsi="宋体"/>
        <w:color w:val="000000"/>
        <w:sz w:val="28"/>
        <w:szCs w:val="28"/>
      </w:rPr>
      <w:fldChar w:fldCharType="begin"/>
    </w:r>
    <w:r>
      <w:rPr>
        <w:rStyle w:val="7"/>
        <w:rFonts w:hint="eastAsia" w:ascii="宋体" w:hAnsi="宋体"/>
        <w:color w:val="000000"/>
        <w:sz w:val="28"/>
        <w:szCs w:val="28"/>
      </w:rPr>
      <w:instrText xml:space="preserve">PAGE  </w:instrText>
    </w:r>
    <w:r>
      <w:rPr>
        <w:rFonts w:ascii="宋体" w:hAnsi="宋体"/>
        <w:color w:val="000000"/>
        <w:sz w:val="28"/>
        <w:szCs w:val="28"/>
      </w:rPr>
      <w:fldChar w:fldCharType="separate"/>
    </w:r>
    <w:r>
      <w:rPr>
        <w:rStyle w:val="7"/>
        <w:rFonts w:ascii="宋体" w:hAnsi="宋体"/>
        <w:color w:val="000000"/>
        <w:sz w:val="28"/>
        <w:szCs w:val="28"/>
      </w:rPr>
      <w:t>8</w:t>
    </w:r>
    <w:r>
      <w:rPr>
        <w:rFonts w:hint="eastAsia" w:ascii="宋体" w:hAnsi="宋体"/>
        <w:color w:val="000000"/>
        <w:sz w:val="28"/>
        <w:szCs w:val="28"/>
      </w:rPr>
      <w:fldChar w:fldCharType="end"/>
    </w:r>
    <w:r>
      <w:rPr>
        <w:rStyle w:val="7"/>
        <w:rFonts w:hint="eastAsia" w:ascii="宋体" w:hAnsi="宋体"/>
        <w:color w:val="00000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iMjE5Zjg2NDFmZTk2MWE3OTZmZjZlNjgyOWJmOTUifQ=="/>
  </w:docVars>
  <w:rsids>
    <w:rsidRoot w:val="3A8C5F85"/>
    <w:rsid w:val="3A8C5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tLeast"/>
      <w:outlineLvl w:val="1"/>
    </w:pPr>
    <w:rPr>
      <w:rFonts w:ascii="Cambria" w:hAnsi="Cambria" w:eastAsia="宋体" w:cs="Times New Roman"/>
      <w:b/>
      <w:bCs/>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Document Map"/>
    <w:basedOn w:val="1"/>
    <w:qFormat/>
    <w:uiPriority w:val="0"/>
    <w:pPr>
      <w:shd w:val="clear" w:color="auto" w:fill="000080"/>
    </w:pPr>
  </w:style>
  <w:style w:type="paragraph" w:styleId="4">
    <w:name w:val="footer"/>
    <w:basedOn w:val="1"/>
    <w:qFormat/>
    <w:uiPriority w:val="99"/>
    <w:pPr>
      <w:tabs>
        <w:tab w:val="center" w:pos="4153"/>
        <w:tab w:val="right" w:pos="8306"/>
      </w:tabs>
      <w:snapToGrid w:val="0"/>
      <w:jc w:val="left"/>
    </w:pPr>
    <w:rPr>
      <w:sz w:val="18"/>
      <w:szCs w:val="18"/>
    </w:rPr>
  </w:style>
  <w:style w:type="character" w:styleId="7">
    <w:name w:val="page number"/>
    <w:basedOn w:val="6"/>
    <w:uiPriority w:val="0"/>
  </w:style>
  <w:style w:type="paragraph" w:customStyle="1" w:styleId="8">
    <w:name w:val="_Style 2"/>
    <w:basedOn w:val="3"/>
    <w:qFormat/>
    <w:uiPriority w:val="0"/>
    <w:pPr>
      <w:adjustRightInd w:val="0"/>
      <w:spacing w:line="436" w:lineRule="exact"/>
      <w:ind w:left="357"/>
      <w:jc w:val="left"/>
      <w:outlineLvl w:val="3"/>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2023-03-21T01:22:00Z</dcterms:created>
  <dc:creator>Administrator</dc:creator>
  <cp:lastModifiedBy>Administrator</cp:lastModifiedBy>
  <dcterms:modified xsi:type="dcterms:W3CDTF">2023-03-21T01:23:06Z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E2232AD7D1C24ECF89316609AA251DC4</vt:lpwstr>
  </property>
</Properties>
</file>