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27" w:tblpY="73"/>
        <w:tblOverlap w:val="never"/>
        <w:tblW w:w="13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652"/>
        <w:gridCol w:w="3118"/>
        <w:gridCol w:w="877"/>
        <w:gridCol w:w="4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年第一季度政府网站检查结果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http://www.yangling.gov.cn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扣分事项：部分政策文件，未提供政策解读稿；财政决算-杨陵区政府决算，栏目未更新；环境保护-违法曝光台，栏目未更新；政务服务，部分服务事项办事指南要素不准确，未提供规范的表格获取渠道，设定依据显示为“无”，未明确具体款项及简要内容，办理流程显示“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http://www.ylq.gov.cn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扣分事项：乡村振兴局-相关文件，监测时间点前6个月内，栏目未更新；服务-民族宗教，点击链接至“陕西政务服务网-杨陵区”相关页面，抽查事项，部分事项办事指南多个要素内容空白；部分事项办事指南申请材料格式要求不明确；部分事项办事指南提及的表格未提供规范下载渠道；随机选取网站已发布的新闻、互动、服务标题进行测试，未在搜索结果第一页成功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杨凌示范区广播电视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新闻出版局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http://xcb.yangling.gov.cn/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政府信息公开指南，未明确提供本单位政务新媒体账号信息；党史学习教育-两学一做专题，更新不及时。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杨凌示范区国际合作局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http://icb.yangling.gov.cn/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杨凌示范区发展和改革局（项目工作办公室）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http://fzggj.yangling.gov.cn/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法法定主动公开内容-工作职责，部分机构职能要素不齐全，缺少机构设置、联系方式、负责人姓名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杨凌示范区科技创新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和转化推广局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http://kjcxj.yangling.gov.cn/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杨凌示范区工业和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http://gyswj.yangling.gov.cn/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政府信息公开-法定主动公开内容-人员分工，部分机构职能要素不齐全，缺少联系方式、负责人姓名；法定主动公开内容-公开文件，监测时间点前6个月内，栏目未更新；法定主动公开内容-政策解读，监测时间点前6个月内，栏目未更新；法定主动公开内容-通知公告，监测时间点前6个月内，栏目未更新；法定主动公开内容-权责清单，无法访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杨凌示范区公安局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http://gaj.yangling.gov.cn/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政府信息公开指南，未明确提供本单位政务新媒体账号信息；法定主动公开内容-省政府文件、权责清单，无法访问。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杨凌示范区财政局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http://czj.yangling.gov.cn/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杨凌示范区人力资源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和社会保障局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http://rsj.yangling.gov.cn/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政府信息公开指南，未明确提供本单位政务新媒体账号信息；法定主动公开内容，未明确提供本单位内设机构、办公时间、办公地点、联系电话、机构负责人信息；未明确设置本单位政务公开工作机构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杨凌示范区自然资源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和规划局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http://zrzyj.yangling.gov.cn/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未明确提供本单位政务新媒体账号信息；未设置明确的政务公开工作机构；法定主动公开内容-权责清单、征地信息，无法访问。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政府信息公开指南，未明确提供本单位政务新媒体账号信息；法定主动公开内容-人员分工，部分机构职能要素不齐全，缺少负责人姓名；法定主动公开内容-权责清单、行政许可、行政处罚信息，无法访问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法定主动公开内容-领导信息，未提供领导照片；法定主动公开内容-工作职责，部分机构职能要素不齐全，缺少联系方式、负责人姓名；法定主动公开内容-权责清单，无法访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政府信息公开指南，未明确提供本单位政务新媒体账号信息；法定主动公开内容-工作职责，部分机构职能要素不齐全，缺少机构设置、联系方式、负责人姓名。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新闻动态-工作动态，监测时间点前2周内，栏目未更新；政府信息公开指南，未明确提供本单位政务新媒体账号信息。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旅游体育局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政府信息公开-法定主动公开内容-机构概况，未明确提供本单位办公时间、内设机构职能、负责人姓名信息；未明确设置本单位政务公开工作机构。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政府信息公开指南，未明确提供本单位政务新媒体账号信息；法定主动公开内容-人员分工，部分机构职能要素不齐全，缺少联系方式。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杨凌示范区应急管理局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https://yjj.yangling.gov.cn/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法定主动公开内容-机构信息，未明确提供本单位办公时间、办公地点、联系电话、内设机构负责人信息。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市监动态-图片新闻，监测时间点前2周内，栏目未更新；政府信息公开指南，提供本单位线上渠道信息不详细；未明确提供线下指定地点联系电话。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https://tjj.yangling.gov.cn/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未明确提供本单位信息公开指定地点；法定主动公开内容，未明确提供本单位内设机构、办公时间、办公地点、联系电话、机构负责人信息；未明确设置本单位政务公开工作机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监督管理局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动态-工作动态，监测时间点前2周内，栏目未更新；政府信息公开指南，未明确提供本单位政务新媒体账号信息；法定主动公开内容-机构职能及联系方式，部分机构职能要素不齐全，缺少联系方式、负责人姓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促进局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政府信息公开-公开指南，未明确提供本单位政务新媒体账号信息。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政府信息公开-政府信息公开指南，未明确提供本单位政务新媒体账号信息。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执法局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政府信息公开-政府信息公开指南，未明确提供本单位线上、线下公开渠道详细信息。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交易中心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https://xyyl.yangling.gov.cn/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9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2月10日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161C3F67"/>
    <w:rsid w:val="161C3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2311</Words>
  <Characters>3261</Characters>
  <Lines>0</Lines>
  <Paragraphs>0</Paragraphs>
  <TotalTime>1</TotalTime>
  <ScaleCrop>false</ScaleCrop>
  <LinksUpToDate>false</LinksUpToDate>
  <CharactersWithSpaces>3262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2023-02-14T06:38:00Z</dcterms:created>
  <dc:creator>徐红</dc:creator>
  <cp:lastModifiedBy>徐红</cp:lastModifiedBy>
  <dcterms:modified xsi:type="dcterms:W3CDTF">2023-02-14T06:40:01Z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F92497AFCFDD4246A630694A28227058</vt:lpwstr>
  </property>
</Properties>
</file>