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附件1</w:t>
      </w:r>
    </w:p>
    <w:p>
      <w:pPr>
        <w:snapToGrid w:val="0"/>
        <w:spacing w:before="156" w:beforeLines="50"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陕西省2022年专利转化专项计划项目申报指南</w:t>
      </w:r>
    </w:p>
    <w:tbl>
      <w:tblPr>
        <w:tblStyle w:val="5"/>
        <w:tblW w:w="15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74"/>
        <w:gridCol w:w="639"/>
        <w:gridCol w:w="564"/>
        <w:gridCol w:w="5838"/>
        <w:gridCol w:w="4685"/>
        <w:gridCol w:w="586"/>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3" w:hRule="atLeast"/>
          <w:tblHeader/>
          <w:jc w:val="center"/>
        </w:trPr>
        <w:tc>
          <w:tcPr>
            <w:tcW w:w="37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序号</w:t>
            </w:r>
          </w:p>
        </w:tc>
        <w:tc>
          <w:tcPr>
            <w:tcW w:w="639"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项目类别</w:t>
            </w:r>
          </w:p>
        </w:tc>
        <w:tc>
          <w:tcPr>
            <w:tcW w:w="6402" w:type="dxa"/>
            <w:gridSpan w:val="2"/>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项目任务</w:t>
            </w:r>
          </w:p>
        </w:tc>
        <w:tc>
          <w:tcPr>
            <w:tcW w:w="4685"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项目目标</w:t>
            </w:r>
          </w:p>
        </w:tc>
        <w:tc>
          <w:tcPr>
            <w:tcW w:w="586"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项目</w:t>
            </w:r>
          </w:p>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周期</w:t>
            </w:r>
          </w:p>
        </w:tc>
        <w:tc>
          <w:tcPr>
            <w:tcW w:w="2903"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516" w:hRule="atLeast"/>
          <w:jc w:val="center"/>
        </w:trPr>
        <w:tc>
          <w:tcPr>
            <w:tcW w:w="37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1</w:t>
            </w:r>
          </w:p>
        </w:tc>
        <w:tc>
          <w:tcPr>
            <w:tcW w:w="639"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专利转化供给侧能力提升项目</w:t>
            </w:r>
          </w:p>
        </w:tc>
        <w:tc>
          <w:tcPr>
            <w:tcW w:w="6402" w:type="dxa"/>
            <w:gridSpan w:val="2"/>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1.加强产学研协同发展，主动对接中小企业专利技术需求，促进专利技术向中小微企业转让、许可；</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2.通过秦创原创新驱动平台转移转化专利技术，推动中小企业创新孵化；</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宋体" w:eastAsia="仿宋_GB2312" w:cs="仿宋_GB2312"/>
                <w:kern w:val="0"/>
                <w:sz w:val="24"/>
                <w:lang w:bidi="ar"/>
              </w:rPr>
              <w:t>3.</w:t>
            </w:r>
            <w:r>
              <w:rPr>
                <w:rFonts w:hint="eastAsia" w:ascii="仿宋_GB2312" w:hAnsi="仿宋_GB2312" w:eastAsia="仿宋_GB2312" w:cs="仿宋_GB2312"/>
                <w:kern w:val="0"/>
                <w:sz w:val="24"/>
                <w:lang w:bidi="ar"/>
              </w:rPr>
              <w:t>实施专利导航，助力关键核心技术攻关，带动中小企业创新能力提升；</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4.推进专利申请前评估，培育高价值专利，提高专利供给质量；</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5.贯彻落实“开放许可”制度，落实《关于提升高等学校专利质量促进转化运用的若干意见》《关于推动科研组织知识产权高质量发展的指导意见》《关于推进中央企业知识产权工作高质量发展的指导意见》及我省《关于开展高校科技成果知识产权规范管理试点工作》工作任务；</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6.开展专利转让和许可前专利价值评估，促进知识产权价值实现；</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7.建立健全财政资助科研项目形成知识产权的声明制度，做好相关知识产权数据采集、信息标注和跟踪监测，为其质量评价、绩效分析和科学管理提供支撑；</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8.探索专利运营新模式，创新开展专利转化工作。</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b/>
                <w:bCs/>
                <w:kern w:val="0"/>
                <w:sz w:val="24"/>
                <w:lang w:bidi="ar"/>
              </w:rPr>
              <w:t>目标1：</w:t>
            </w:r>
            <w:r>
              <w:rPr>
                <w:rFonts w:hint="eastAsia" w:ascii="仿宋_GB2312" w:hAnsi="仿宋_GB2312" w:eastAsia="仿宋_GB2312" w:cs="仿宋_GB2312"/>
                <w:kern w:val="0"/>
                <w:sz w:val="24"/>
                <w:lang w:bidi="ar"/>
              </w:rPr>
              <w:t>1.本单位系统内专利权向外转让、许可的专利次数不低于300次，合同金额不少于10000万元；2.达成专利开放许可不少于20项；3.培育高价值专利不少于1000件。</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b/>
                <w:bCs/>
                <w:kern w:val="0"/>
                <w:sz w:val="24"/>
                <w:lang w:bidi="ar"/>
              </w:rPr>
              <w:t>目标2：</w:t>
            </w:r>
            <w:r>
              <w:rPr>
                <w:rFonts w:hint="eastAsia" w:ascii="仿宋_GB2312" w:hAnsi="仿宋_GB2312" w:eastAsia="仿宋_GB2312" w:cs="仿宋_GB2312"/>
                <w:kern w:val="0"/>
                <w:sz w:val="24"/>
                <w:lang w:bidi="ar"/>
              </w:rPr>
              <w:t>1.本单位系统内专利权向外转让、许可的专利次数不低于100次，合同金额不少于3000万元；2.达成专利开放许可不少于10项；3.培育高价值专利不少于500件。</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b/>
                <w:bCs/>
                <w:kern w:val="0"/>
                <w:sz w:val="24"/>
                <w:lang w:bidi="ar"/>
              </w:rPr>
              <w:t>目标3：</w:t>
            </w:r>
            <w:r>
              <w:rPr>
                <w:rFonts w:hint="eastAsia" w:ascii="仿宋_GB2312" w:hAnsi="仿宋_GB2312" w:eastAsia="仿宋_GB2312" w:cs="仿宋_GB2312"/>
                <w:kern w:val="0"/>
                <w:sz w:val="24"/>
                <w:lang w:bidi="ar"/>
              </w:rPr>
              <w:t>1.本单位系统内专利权向外转让、许可的专利次数不低于60次，合同金额不少于800万元；2.达成专利开放许可不少于5项；3.培育高价值专利不少于150件。</w:t>
            </w:r>
          </w:p>
          <w:p>
            <w:pPr>
              <w:widowControl/>
              <w:jc w:val="left"/>
              <w:textAlignment w:val="center"/>
              <w:rPr>
                <w:rFonts w:hint="eastAsia" w:ascii="仿宋_GB2312" w:eastAsia="仿宋_GB2312"/>
              </w:rPr>
            </w:pPr>
            <w:r>
              <w:rPr>
                <w:rFonts w:hint="eastAsia" w:ascii="仿宋_GB2312" w:hAnsi="仿宋_GB2312" w:eastAsia="仿宋_GB2312" w:cs="仿宋_GB2312"/>
                <w:b/>
                <w:bCs/>
                <w:kern w:val="0"/>
                <w:sz w:val="24"/>
                <w:lang w:bidi="ar"/>
              </w:rPr>
              <w:t>目标4：</w:t>
            </w:r>
            <w:r>
              <w:rPr>
                <w:rFonts w:hint="eastAsia" w:ascii="仿宋_GB2312" w:hAnsi="仿宋_GB2312" w:eastAsia="仿宋_GB2312" w:cs="仿宋_GB2312"/>
                <w:kern w:val="0"/>
                <w:sz w:val="24"/>
                <w:lang w:bidi="ar"/>
              </w:rPr>
              <w:t>1.本单位系统内专利权向外转让、许可的专利次数不低于40次，合同金额不少于500万元；2.达成专利开放许可不少于2项；3.培育高价值专利不少于80件。</w:t>
            </w:r>
          </w:p>
        </w:tc>
        <w:tc>
          <w:tcPr>
            <w:tcW w:w="586"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2023年</w:t>
            </w:r>
          </w:p>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5月底</w:t>
            </w:r>
          </w:p>
        </w:tc>
        <w:tc>
          <w:tcPr>
            <w:tcW w:w="2903" w:type="dxa"/>
            <w:shd w:val="clear" w:color="auto" w:fill="FFFFFF"/>
            <w:noWrap w:val="0"/>
            <w:tcMar>
              <w:top w:w="15" w:type="dxa"/>
              <w:left w:w="15" w:type="dxa"/>
              <w:right w:w="15" w:type="dxa"/>
            </w:tcMar>
            <w:vAlign w:val="center"/>
          </w:tcPr>
          <w:p>
            <w:pPr>
              <w:widowControl/>
              <w:jc w:val="left"/>
              <w:textAlignment w:val="center"/>
              <w:rPr>
                <w:rStyle w:val="8"/>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kern w:val="0"/>
                <w:sz w:val="24"/>
                <w:lang w:bidi="ar"/>
              </w:rPr>
              <w:t xml:space="preserve">   </w:t>
            </w:r>
            <w:r>
              <w:rPr>
                <w:rStyle w:val="8"/>
                <w:rFonts w:hint="default" w:ascii="仿宋_GB2312" w:hAnsi="仿宋_GB2312" w:eastAsia="仿宋_GB2312" w:cs="仿宋_GB2312"/>
                <w:color w:val="auto"/>
                <w:sz w:val="24"/>
                <w:szCs w:val="24"/>
                <w:lang w:bidi="ar"/>
              </w:rPr>
              <w:t xml:space="preserve"> 近两年有专利运营案例的高校、院所、省属国企及在陕央企。</w:t>
            </w:r>
          </w:p>
          <w:p>
            <w:pPr>
              <w:widowControl/>
              <w:jc w:val="left"/>
              <w:textAlignment w:val="center"/>
              <w:rPr>
                <w:rFonts w:hint="eastAsia" w:ascii="仿宋_GB2312" w:hAnsi="仿宋_GB2312" w:eastAsia="仿宋_GB2312" w:cs="仿宋_GB2312"/>
                <w:kern w:val="0"/>
                <w:sz w:val="24"/>
                <w:lang w:bidi="ar"/>
              </w:rPr>
            </w:pPr>
            <w:r>
              <w:rPr>
                <w:rStyle w:val="9"/>
                <w:rFonts w:hint="default" w:ascii="仿宋_GB2312" w:hAnsi="仿宋_GB2312" w:eastAsia="仿宋_GB2312" w:cs="仿宋_GB2312"/>
                <w:color w:val="auto"/>
                <w:sz w:val="24"/>
                <w:szCs w:val="24"/>
                <w:lang w:bidi="ar"/>
              </w:rPr>
              <w:t xml:space="preserve">    鼓励与知识产权运营、服务机构、平台、专利导航服务基地等联合申报。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71" w:hRule="atLeast"/>
          <w:jc w:val="center"/>
        </w:trPr>
        <w:tc>
          <w:tcPr>
            <w:tcW w:w="37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2</w:t>
            </w:r>
          </w:p>
        </w:tc>
        <w:tc>
          <w:tcPr>
            <w:tcW w:w="639"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产业专利运营（中心）能力提升项目</w:t>
            </w:r>
          </w:p>
        </w:tc>
        <w:tc>
          <w:tcPr>
            <w:tcW w:w="6402" w:type="dxa"/>
            <w:gridSpan w:val="2"/>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1.围绕我省重点产业链和战略新兴产业，利用权威的全球最新专利信息资源、数据库及信息技术软硬件设施，采集、存储和定期更新产业集群全球专利信息，组织对信息进行梳理、标引、再分类、文摘重写、重点专利翻译等深度整理和开发，建设特定产业专利信息专题数据库；</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2.建立专利信息分析月报制度，跟踪产业专利态势，通过合适途径向创新主体发布，为产业发展专利转化提供专利信息支撑服务；</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3.建设专利导航服务基地，积极对接产业龙头企业、“专精特新”中小企业等创新主体，围绕“卡脖子”技术提供专利导航服务，开展产业高价值专利培育布局；</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4.挖掘企业的专利技术需求，促进链上企业与相关高校、院所、国有企业等紧密合作，推动专利技术向中小微企业转化；</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5.组织实施专利供需对接活动，开展专利运营转化培训，畅通中小企业获取专利技术渠道，提升企业的专利转化运营能力；</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6.推动产业内中小微企业知识产权质押融资，拓宽融资渠道；</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7.推动建设重点产业知识产权联盟，鼓励构筑产业专利池，降低专利许可交易成本，提高产业链知识产权协同运营水平；</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8.协助相关企业及时进行专利转让、许可备案及专利产品备案；</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9.探索拟承接专利价值评估，指导企业支付合理对价获取专利技术，创新开展专利转化工作。</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1.建立产业专利信息专题数据库，数据库信息量应充分、准确，至少提供三年数据库运维服务。</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2.根据省知识产权局要求，提供产业集群专利统计分析和其他信息服务保障，免费为产业链上企业专利推送产业数据不少于50次。</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3.建成产业专利导航服务基地，至少为产业链上企业免费研究形成2份企业经营类专利导航报告。</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4.开展专利导航人才培养，培育人数不少于150人次。</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5.组织入园惠企活动不少于2次，促成产业链上中小微企业承接高校、院所、国有企业专利转让、许可次数不少于50 次，涉及企业数量不少于20家，促成产业链上专利质押融资签约项目不少于5项，并在国家知识产权局登记备案。</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6.指导产业链上中小微企业培育高价值专利不少于200件。</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7.建成1家产业知识产权联盟，并有效开展工作。</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8.建成产业运营中心，中心应具备开展工作的场地、专职人员等条件，至少含专职人员8 人以上。</w:t>
            </w:r>
          </w:p>
        </w:tc>
        <w:tc>
          <w:tcPr>
            <w:tcW w:w="586"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2023年</w:t>
            </w:r>
          </w:p>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5月底</w:t>
            </w:r>
          </w:p>
        </w:tc>
        <w:tc>
          <w:tcPr>
            <w:tcW w:w="2903" w:type="dxa"/>
            <w:shd w:val="clear" w:color="auto" w:fill="FFFFFF"/>
            <w:noWrap w:val="0"/>
            <w:tcMar>
              <w:top w:w="15" w:type="dxa"/>
              <w:left w:w="15" w:type="dxa"/>
              <w:right w:w="15" w:type="dxa"/>
            </w:tcMar>
            <w:vAlign w:val="center"/>
          </w:tcPr>
          <w:p>
            <w:pPr>
              <w:widowControl/>
              <w:spacing w:line="320" w:lineRule="exac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 xml:space="preserve">    牵头单位应为</w:t>
            </w:r>
            <w:r>
              <w:rPr>
                <w:rFonts w:hint="eastAsia" w:ascii="仿宋_GB2312" w:hAnsi="宋体" w:eastAsia="仿宋_GB2312" w:cs="仿宋_GB2312"/>
                <w:color w:val="000000"/>
                <w:kern w:val="0"/>
                <w:sz w:val="24"/>
                <w:lang w:bidi="ar"/>
              </w:rPr>
              <w:t>国家级、省级高新区、经开区知识产权管理部门；</w:t>
            </w:r>
            <w:r>
              <w:rPr>
                <w:rFonts w:hint="eastAsia" w:ascii="仿宋_GB2312" w:hAnsi="仿宋_GB2312" w:eastAsia="仿宋_GB2312" w:cs="仿宋_GB2312"/>
                <w:color w:val="000000"/>
                <w:kern w:val="0"/>
                <w:sz w:val="24"/>
                <w:lang w:bidi="ar"/>
              </w:rPr>
              <w:t>在陕登记注册、并取得相关部门资质认定的各类园区的管理运营机构；知识产权聚集区、产业孵化器的管理运营机构；重点产业链、产业联盟的管理运营机构；专利导航服务基地；知识产权服务机构。牵头单位应当在该产业链或战略新兴产业有较强的知识产权服务能力和企业客户基础。联合申报的创新主体应当具有较强的研发创新能力，具备较为完善的知识产权管理体系。</w:t>
            </w:r>
          </w:p>
          <w:p>
            <w:pPr>
              <w:widowControl/>
              <w:spacing w:line="32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优先支持专利代理、运营、信息服务机构，产业联盟，龙头企业，“专精特新”企业，产业基金等要素较为齐全者。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28" w:hRule="atLeast"/>
          <w:jc w:val="center"/>
        </w:trPr>
        <w:tc>
          <w:tcPr>
            <w:tcW w:w="37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3</w:t>
            </w:r>
          </w:p>
        </w:tc>
        <w:tc>
          <w:tcPr>
            <w:tcW w:w="639"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科创企业专利运营赋能项目</w:t>
            </w:r>
          </w:p>
        </w:tc>
        <w:tc>
          <w:tcPr>
            <w:tcW w:w="6402" w:type="dxa"/>
            <w:gridSpan w:val="2"/>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1.瞄准产业发展趋势和自身研发方向，梳理技术短板和技术需求，发布需求信息，积极引入高校、院所、国有企业专利技术；</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2.实施专利导航项目，加强产业关键技术和核心环节专利申请，完善企业核心技术或产品专利布局；</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3.开展企业拟上市知识产权风险综合评估；</w:t>
            </w:r>
          </w:p>
          <w:p>
            <w:pPr>
              <w:widowControl/>
              <w:jc w:val="left"/>
              <w:textAlignment w:val="center"/>
              <w:rPr>
                <w:rFonts w:hint="eastAsia" w:ascii="仿宋_GB2312" w:eastAsia="仿宋_GB2312"/>
              </w:rPr>
            </w:pPr>
            <w:r>
              <w:rPr>
                <w:rFonts w:hint="eastAsia" w:ascii="仿宋_GB2312" w:hAnsi="仿宋_GB2312" w:eastAsia="仿宋_GB2312" w:cs="仿宋_GB2312"/>
                <w:kern w:val="0"/>
                <w:sz w:val="24"/>
                <w:lang w:bidi="ar"/>
              </w:rPr>
              <w:t>4.开展专利产品备案工作。</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1.专利转让、许可承接次数不少于5次。</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2.培育高价值专利不少于5件。</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3.形成专利导航报告（含企业拟上市知识产权综合风险评估报告）。</w:t>
            </w:r>
          </w:p>
          <w:p>
            <w:pPr>
              <w:widowControl/>
              <w:jc w:val="left"/>
              <w:textAlignment w:val="center"/>
              <w:rPr>
                <w:rFonts w:hint="eastAsia" w:ascii="仿宋_GB2312" w:eastAsia="仿宋_GB2312"/>
              </w:rPr>
            </w:pPr>
            <w:r>
              <w:rPr>
                <w:rFonts w:hint="eastAsia" w:ascii="仿宋_GB2312" w:hAnsi="仿宋_GB2312" w:eastAsia="仿宋_GB2312" w:cs="仿宋_GB2312"/>
                <w:kern w:val="0"/>
                <w:sz w:val="24"/>
                <w:lang w:bidi="ar"/>
              </w:rPr>
              <w:t>4.按照省知识产权局要求完成专利产品备案工作。</w:t>
            </w:r>
          </w:p>
        </w:tc>
        <w:tc>
          <w:tcPr>
            <w:tcW w:w="586"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2023年</w:t>
            </w:r>
          </w:p>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5月底</w:t>
            </w:r>
          </w:p>
        </w:tc>
        <w:tc>
          <w:tcPr>
            <w:tcW w:w="2903"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pacing w:val="-6"/>
                <w:kern w:val="0"/>
                <w:sz w:val="24"/>
                <w:lang w:eastAsia="zh-CN" w:bidi="ar"/>
              </w:rPr>
            </w:pPr>
            <w:r>
              <w:rPr>
                <w:rFonts w:hint="eastAsia" w:ascii="仿宋_GB2312" w:hAnsi="仿宋_GB2312" w:eastAsia="仿宋_GB2312" w:cs="仿宋_GB2312"/>
                <w:color w:val="000000"/>
                <w:kern w:val="0"/>
                <w:sz w:val="24"/>
                <w:lang w:bidi="ar"/>
              </w:rPr>
              <w:t xml:space="preserve">   </w:t>
            </w:r>
            <w:r>
              <w:rPr>
                <w:rFonts w:hint="eastAsia" w:ascii="仿宋_GB2312" w:hAnsi="仿宋_GB2312" w:eastAsia="仿宋_GB2312" w:cs="仿宋_GB2312"/>
                <w:color w:val="000000"/>
                <w:spacing w:val="-6"/>
                <w:kern w:val="0"/>
                <w:sz w:val="24"/>
                <w:lang w:bidi="ar"/>
              </w:rPr>
              <w:t xml:space="preserve"> 隐形冠军企业、专精特新“小巨人”企业、瞪羚企业和独角兽企业等科技创新型中小微企业，有“北交所”新三板精选层、科创板、创业板等上市计划的企业；发明或实用新型专利数量不少于10件；最近两年研发投入年均不低于100万元。</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鼓励与券商、专利导航服务基地、知识产权服务机构联合申报。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267" w:hRule="atLeast"/>
          <w:jc w:val="center"/>
        </w:trPr>
        <w:tc>
          <w:tcPr>
            <w:tcW w:w="37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4</w:t>
            </w:r>
          </w:p>
        </w:tc>
        <w:tc>
          <w:tcPr>
            <w:tcW w:w="639"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高价值专利培育项目</w:t>
            </w:r>
          </w:p>
        </w:tc>
        <w:tc>
          <w:tcPr>
            <w:tcW w:w="6402" w:type="dxa"/>
            <w:gridSpan w:val="2"/>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1.完善组织体系和保障体系，制定高价值专利培育工作方案，建立完善高价值专利培育全流程管理制度。</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2.梳理产业链专利布局情况，形成现有高价值专利目录，加强高价值专利全生命周期管理，锻造优势长板，补齐弱项短板，培育高价值专利。</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3.跟踪产业重点投资项目、重点攻关方向和重点研发团队，做好知识产权全流程管理，开展标准必要专利研究布局，挖掘培育高价值专利。</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4.加强高价值专利信息利用，推动高价值专利实施，或以转让、许可、作价入股等方式向产业链上企业转移转化，推动产业链融通发展。</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5.巩固和完善高价值专利培育机制，及时归纳总结高价值专利培育的有效做法和经验，带动产业领域创新主体开展高价值专利培育工作。</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1.在实施期内（暂定1年），产出一批高质量专利（申请）和专利组合，相关领域新增发明专利申请、有海外同族发明专利申请合计增长不低于30件。</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2.形成产业高价值专利培育报告，包括含专利生命周期的高价值专利目录、产业高价值专利布局情况、培育方向等内容。</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3.专利（申请）转化实施效益明显，企业专利产品在国内同类产品市场的占有率进一步提升。</w:t>
            </w:r>
          </w:p>
        </w:tc>
        <w:tc>
          <w:tcPr>
            <w:tcW w:w="586"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2023年</w:t>
            </w:r>
          </w:p>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5月底</w:t>
            </w:r>
          </w:p>
        </w:tc>
        <w:tc>
          <w:tcPr>
            <w:tcW w:w="2903"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 xml:space="preserve">    申报主体在相关技术领域技术研发水平处于行业领先，具有良好的产学研合作基础和较强的协同创新组织管理与协调能力，有效发明专利数量原则上不少于40件的企业、科研院所。</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鼓励与产业链上下游或申报技术领域相关联的省内企业、高校、科研院所以及省内外知识产权服务机构联合申报。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789" w:hRule="atLeast"/>
          <w:jc w:val="center"/>
        </w:trPr>
        <w:tc>
          <w:tcPr>
            <w:tcW w:w="37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5</w:t>
            </w:r>
          </w:p>
        </w:tc>
        <w:tc>
          <w:tcPr>
            <w:tcW w:w="639"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涉农领域专利运营项目</w:t>
            </w:r>
          </w:p>
        </w:tc>
        <w:tc>
          <w:tcPr>
            <w:tcW w:w="6402" w:type="dxa"/>
            <w:gridSpan w:val="2"/>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1.利用权威的全球最新专利信息资源、数据库及信息技术软硬件设施，采集、存储和定期更新产业集群全球专利信息，组织对信息进行梳理、标引、再分类、文摘重写、 重点专利翻译等深度整理和开发，建设涉农领域专利信息专题数据库；</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2.跟踪产业专利态势，聚焦链上企业专利信息服务需求，开展企业专利导航，指导涉农中小微企业开展高价值专利培育；</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3.组织实施专利供需对接活动，畅通中小企业获取专利技术渠道，引导农产品精深加工、生态循环等涉农专利技术向县域和农业园区转化，推动知识产权助力乡村振兴；</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4.协助相关企业及时进行专利转让、许可备案及专利产品备案；</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5.探索专利价值评估，创新开展专利转化工作。</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1.免费为链上企业实施企业专利导航项目不少于5项，每季度向不少于50家涉农企业推送知识产权信息。</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2.促成省内涉农中小微企业承接专利转让、许可次数不少于50次。</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3.指导涉农中小微企业培育高价值专利不少于50件。</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4.开展涉农专利供需对接会至少1次。</w:t>
            </w:r>
          </w:p>
        </w:tc>
        <w:tc>
          <w:tcPr>
            <w:tcW w:w="586"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2023年</w:t>
            </w:r>
          </w:p>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5月底</w:t>
            </w:r>
          </w:p>
        </w:tc>
        <w:tc>
          <w:tcPr>
            <w:tcW w:w="2903" w:type="dxa"/>
            <w:shd w:val="clear" w:color="auto" w:fill="FFFFFF"/>
            <w:noWrap w:val="0"/>
            <w:tcMar>
              <w:top w:w="15" w:type="dxa"/>
              <w:left w:w="15" w:type="dxa"/>
              <w:right w:w="15" w:type="dxa"/>
            </w:tcMar>
            <w:vAlign w:val="center"/>
          </w:tcPr>
          <w:p>
            <w:pPr>
              <w:widowControl/>
              <w:ind w:firstLine="480" w:firstLineChars="200"/>
              <w:jc w:val="left"/>
              <w:textAlignment w:val="center"/>
              <w:rPr>
                <w:rFonts w:hint="eastAsia" w:ascii="仿宋_GB2312" w:hAnsi="仿宋_GB2312" w:eastAsia="仿宋_GB2312" w:cs="仿宋_GB2312"/>
                <w:color w:val="000000"/>
                <w:kern w:val="0"/>
                <w:sz w:val="24"/>
                <w:lang w:bidi="ar"/>
              </w:rPr>
            </w:pPr>
            <w:r>
              <w:rPr>
                <w:rFonts w:hint="eastAsia" w:ascii="仿宋_GB2312" w:hAnsi="宋体" w:eastAsia="仿宋_GB2312" w:cs="仿宋_GB2312"/>
                <w:color w:val="000000"/>
                <w:kern w:val="0"/>
                <w:sz w:val="24"/>
                <w:lang w:bidi="ar"/>
              </w:rPr>
              <w:t>国家级、省级高新区、经开区知识产权管理部门，</w:t>
            </w:r>
            <w:r>
              <w:rPr>
                <w:rFonts w:hint="eastAsia" w:ascii="仿宋_GB2312" w:hAnsi="仿宋_GB2312" w:eastAsia="仿宋_GB2312" w:cs="仿宋_GB2312"/>
                <w:color w:val="000000"/>
                <w:kern w:val="0"/>
                <w:sz w:val="24"/>
                <w:lang w:bidi="ar"/>
              </w:rPr>
              <w:t>在涉农领域有较强知识产权服务能力和客户基础的知识产权运营、信息服务机构，产业联盟的管理运营机构，专利导航服务基地等。鼓励以上单位联合申报。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292" w:hRule="atLeast"/>
          <w:jc w:val="center"/>
        </w:trPr>
        <w:tc>
          <w:tcPr>
            <w:tcW w:w="37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6</w:t>
            </w:r>
          </w:p>
        </w:tc>
        <w:tc>
          <w:tcPr>
            <w:tcW w:w="639"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国防专利转化项目</w:t>
            </w:r>
          </w:p>
        </w:tc>
        <w:tc>
          <w:tcPr>
            <w:tcW w:w="6402" w:type="dxa"/>
            <w:gridSpan w:val="2"/>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1.推动专利技术与产品军转民、民参军专双向转化；</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2.开展已解密国防专利为主的开放、多元、共生的知识产权转移转化，促进军工技术对接民用需求，解密国防专利在地方得到实施转化；</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3.指导涉军中小微企业培育高价值发明专利；</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4.探索推动专利技术与产品军转民、民参军双向转化。</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1.专利双向转化项目不少于30项，专利转化数量不少于50件，转化金额不少于3000万元。</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2.指导涉军中小微企业培育高价值专利不少于100件。</w:t>
            </w:r>
          </w:p>
        </w:tc>
        <w:tc>
          <w:tcPr>
            <w:tcW w:w="586"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2023年</w:t>
            </w:r>
          </w:p>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5月底</w:t>
            </w:r>
          </w:p>
        </w:tc>
        <w:tc>
          <w:tcPr>
            <w:tcW w:w="2903" w:type="dxa"/>
            <w:shd w:val="clear" w:color="auto" w:fill="FFFFFF"/>
            <w:noWrap w:val="0"/>
            <w:tcMar>
              <w:top w:w="15" w:type="dxa"/>
              <w:left w:w="15" w:type="dxa"/>
              <w:right w:w="15" w:type="dxa"/>
            </w:tcMar>
            <w:vAlign w:val="center"/>
          </w:tcPr>
          <w:p>
            <w:pPr>
              <w:widowControl/>
              <w:ind w:firstLine="480" w:firstLineChars="200"/>
              <w:jc w:val="left"/>
              <w:textAlignment w:val="center"/>
              <w:rPr>
                <w:rFonts w:hint="eastAsia" w:ascii="仿宋_GB2312" w:hAnsi="仿宋_GB2312" w:eastAsia="仿宋_GB2312" w:cs="仿宋_GB2312"/>
                <w:color w:val="000000"/>
                <w:kern w:val="0"/>
                <w:sz w:val="24"/>
                <w:lang w:bidi="ar"/>
              </w:rPr>
            </w:pPr>
            <w:r>
              <w:rPr>
                <w:rFonts w:hint="eastAsia" w:ascii="仿宋_GB2312" w:hAnsi="宋体" w:eastAsia="仿宋_GB2312" w:cs="仿宋_GB2312"/>
                <w:color w:val="000000"/>
                <w:kern w:val="0"/>
                <w:sz w:val="24"/>
                <w:lang w:bidi="ar"/>
              </w:rPr>
              <w:t>国家级、省级高新区、经开区知识产权管理部门，</w:t>
            </w:r>
            <w:r>
              <w:rPr>
                <w:rFonts w:hint="eastAsia" w:ascii="仿宋_GB2312" w:hAnsi="仿宋_GB2312" w:eastAsia="仿宋_GB2312" w:cs="仿宋_GB2312"/>
                <w:color w:val="000000"/>
                <w:kern w:val="0"/>
                <w:sz w:val="24"/>
                <w:lang w:bidi="ar"/>
              </w:rPr>
              <w:t>具有能够提供国防专利转化需求服务的软硬件条件，以及相对稳定且全面的基础数据来源的企事业单位，技术转移转化中心、平台、机构等。鼓励以上单位联合申报。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31" w:hRule="atLeast"/>
          <w:jc w:val="center"/>
        </w:trPr>
        <w:tc>
          <w:tcPr>
            <w:tcW w:w="374" w:type="dxa"/>
            <w:vMerge w:val="restart"/>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7</w:t>
            </w: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7</w:t>
            </w:r>
          </w:p>
        </w:tc>
        <w:tc>
          <w:tcPr>
            <w:tcW w:w="639" w:type="dxa"/>
            <w:vMerge w:val="restart"/>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pStyle w:val="2"/>
              <w:rPr>
                <w:rFonts w:hint="eastAsia" w:ascii="仿宋_GB2312" w:eastAsia="仿宋_GB2312"/>
              </w:rPr>
            </w:pPr>
          </w:p>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知识产权服务能力提升项目</w:t>
            </w: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p>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知识产权服务能力提升项目</w:t>
            </w:r>
          </w:p>
        </w:tc>
        <w:tc>
          <w:tcPr>
            <w:tcW w:w="56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供需对接能力提升项目</w:t>
            </w:r>
          </w:p>
        </w:tc>
        <w:tc>
          <w:tcPr>
            <w:tcW w:w="5838"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1.建设“三库合一”，即全省高校院所高价值专利运营库、中小微企业专利转化需求库、知识产权质押融资项目库；</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2.整合知识产权运营相关的数据服务资源，加强知识产权与产业、科技、经济、金融、法律等多维数据融合应用，绘制知识产权资源图谱，为专利转化供需精准对接提供数据服务基础；</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3.集中发布专利技术供需目录和专利技术供给产品，促进高校和科研院所专利技术在陕转化实施;</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4.按照省知识产权局工作要求，组织实施专利许可，转移转化等工作，提供知识产权交易咨询、备案服务；</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5.组织开展专利技术对接活动，运用人工智能和大数据推荐算法等技术手段，促进技术供需智能匹配撮合，提高专利成果转化对接效率;</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6.建立知识产权运营相关数据统计通报制度，定期向有关部门报送，评选专利运营典型案例等;</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7.开展知识产权运营服务宣传培训工作，在全省知识产权服务机构中，遴选一批具有“专利代理师”、“技术经理人”双证资质的业务骨干，深入高校院所、国有企业和中小微企业，为开展专利转化工作提供点对点的精准服务;</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8.研究制定我省统一规范的知识产权交易规则，探索知识产权（专利）转移转化模式。</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1.建成“三库合一”平台，免费服务不少于3年，备案服务不少于2年。</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2.按照省知识产权局要求，绘制知识产权资源图谱。</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3.征集发布不少于3批开放许可专利。</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4.组织线下对接活动不少于2次。</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5.每月发布一次运营数据。</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6.开展知识产权运营服务培训不少于2次，培养双证资质的业务骨干不少于50人。</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7.研究制定我省统一规范的知识产权交易规则。</w:t>
            </w:r>
          </w:p>
        </w:tc>
        <w:tc>
          <w:tcPr>
            <w:tcW w:w="586"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2023年3月</w:t>
            </w:r>
            <w:r>
              <w:rPr>
                <w:rFonts w:hint="eastAsia" w:ascii="仿宋_GB2312" w:hAnsi="仿宋_GB2312" w:eastAsia="仿宋_GB2312" w:cs="仿宋_GB2312"/>
                <w:kern w:val="0"/>
                <w:sz w:val="24"/>
                <w:lang w:bidi="ar"/>
              </w:rPr>
              <w:t>底</w:t>
            </w:r>
            <w:r>
              <w:rPr>
                <w:rFonts w:hint="eastAsia" w:ascii="仿宋_GB2312" w:hAnsi="仿宋_GB2312" w:eastAsia="仿宋_GB2312" w:cs="仿宋_GB2312"/>
                <w:color w:val="000000"/>
                <w:kern w:val="0"/>
                <w:sz w:val="24"/>
                <w:lang w:bidi="ar"/>
              </w:rPr>
              <w:t>（依合同分阶段完成）</w:t>
            </w:r>
          </w:p>
        </w:tc>
        <w:tc>
          <w:tcPr>
            <w:tcW w:w="2903" w:type="dxa"/>
            <w:shd w:val="clear" w:color="auto" w:fill="FFFFFF"/>
            <w:noWrap w:val="0"/>
            <w:tcMar>
              <w:top w:w="15" w:type="dxa"/>
              <w:left w:w="15" w:type="dxa"/>
              <w:right w:w="15" w:type="dxa"/>
            </w:tcMar>
            <w:vAlign w:val="center"/>
          </w:tcPr>
          <w:p>
            <w:pPr>
              <w:widowControl/>
              <w:ind w:firstLine="480" w:firstLineChars="20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具有能够提供相关服务软硬件条件的企事业单位，知识产权运营、服务机构、平台等。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36" w:hRule="atLeast"/>
          <w:jc w:val="center"/>
        </w:trPr>
        <w:tc>
          <w:tcPr>
            <w:tcW w:w="374" w:type="dxa"/>
            <w:vMerge w:val="continue"/>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p>
        </w:tc>
        <w:tc>
          <w:tcPr>
            <w:tcW w:w="639" w:type="dxa"/>
            <w:vMerge w:val="continue"/>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p>
        </w:tc>
        <w:tc>
          <w:tcPr>
            <w:tcW w:w="56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专利价值评估能力提升项目</w:t>
            </w:r>
          </w:p>
        </w:tc>
        <w:tc>
          <w:tcPr>
            <w:tcW w:w="5838"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1.建立知识产权评估平台，提供针对不同应用场景的知识产权评估工具；</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2.运用大数据和智能化技术开展知识产权资产评估系统研究，健全知识产权资产价格评估体系，制定并推广知识产权评估相关规范指引；</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3.在专利申请前及专利许可、转让、质押融资等专利转化过程中提供规范、便捷的知识产权评估服务；</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4.配合建立陕西省知识产权资产评估机构库和专家库，形成激励与监管相协调的管理机制；</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5.开展专利开放许可服务机制研究，提升专利许可声明、定价等配套服务能力，提高开放许可制度运行效能。</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1.建成陕西省知识产权评估服务平台。</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 xml:space="preserve">2.提供专利申请前评估不少于1000次，专利转让交易、投资融资、侵权损害赔偿、企业创新能力等评估业务不少于50次。 </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3.建立知识产权资产评估机构库，吸收不少于10家国内和省内优秀资产评估机构入驻机构库；</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4.完成专利价值评估专家库，遴选不少于30名知识产权评估专家支持我省相关工作。</w:t>
            </w:r>
          </w:p>
          <w:p>
            <w:pPr>
              <w:widowControl/>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5.完成知识产权资产评估可行性报告，完成陕西省知识产权资产评估工作方案；</w:t>
            </w:r>
          </w:p>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6.提供不少于2场（线上和线下至少各1场）知识产权价值评估培训。</w:t>
            </w:r>
          </w:p>
        </w:tc>
        <w:tc>
          <w:tcPr>
            <w:tcW w:w="586"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2023年3月</w:t>
            </w:r>
            <w:r>
              <w:rPr>
                <w:rFonts w:hint="eastAsia" w:ascii="仿宋_GB2312" w:hAnsi="仿宋_GB2312" w:eastAsia="仿宋_GB2312" w:cs="仿宋_GB2312"/>
                <w:kern w:val="0"/>
                <w:sz w:val="24"/>
                <w:lang w:bidi="ar"/>
              </w:rPr>
              <w:t>底</w:t>
            </w:r>
            <w:r>
              <w:rPr>
                <w:rFonts w:hint="eastAsia" w:ascii="仿宋_GB2312" w:hAnsi="仿宋_GB2312" w:eastAsia="仿宋_GB2312" w:cs="仿宋_GB2312"/>
                <w:color w:val="000000"/>
                <w:kern w:val="0"/>
                <w:sz w:val="24"/>
                <w:lang w:bidi="ar"/>
              </w:rPr>
              <w:t>（依合同分阶段完成）</w:t>
            </w:r>
          </w:p>
        </w:tc>
        <w:tc>
          <w:tcPr>
            <w:tcW w:w="2903" w:type="dxa"/>
            <w:shd w:val="clear" w:color="auto" w:fill="FFFFFF"/>
            <w:noWrap w:val="0"/>
            <w:tcMar>
              <w:top w:w="15" w:type="dxa"/>
              <w:left w:w="15" w:type="dxa"/>
              <w:right w:w="15" w:type="dxa"/>
            </w:tcMar>
            <w:vAlign w:val="center"/>
          </w:tcPr>
          <w:p>
            <w:pPr>
              <w:widowControl/>
              <w:ind w:firstLine="480" w:firstLineChars="200"/>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具有能够提供相关服务软硬件条件的企事业单位，知识产权运营、服务机构、平台等。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33" w:hRule="atLeast"/>
          <w:jc w:val="center"/>
        </w:trPr>
        <w:tc>
          <w:tcPr>
            <w:tcW w:w="374" w:type="dxa"/>
            <w:vMerge w:val="continue"/>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lang w:bidi="ar"/>
              </w:rPr>
            </w:pPr>
          </w:p>
        </w:tc>
        <w:tc>
          <w:tcPr>
            <w:tcW w:w="639" w:type="dxa"/>
            <w:vMerge w:val="continue"/>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lang w:bidi="ar"/>
              </w:rPr>
            </w:pPr>
          </w:p>
        </w:tc>
        <w:tc>
          <w:tcPr>
            <w:tcW w:w="56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专利导航服务能力提升项目</w:t>
            </w:r>
          </w:p>
        </w:tc>
        <w:tc>
          <w:tcPr>
            <w:tcW w:w="5838"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1.构建专利导航成果共享机制，建设一站式专利导航服务平台，促进专利导航成果有效运用，提升专利导航工作效能，按要求向有关部门报送，评选专利导航典型案例；</w:t>
            </w:r>
            <w:r>
              <w:rPr>
                <w:rFonts w:hint="eastAsia" w:ascii="仿宋_GB2312" w:hAnsi="仿宋_GB2312" w:eastAsia="仿宋_GB2312" w:cs="仿宋_GB2312"/>
                <w:b/>
                <w:bCs/>
                <w:kern w:val="0"/>
                <w:sz w:val="24"/>
                <w:lang w:bidi="ar"/>
              </w:rPr>
              <w:t>（自选）</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2.推动实施《专利导航指南》系列国家标准，围绕23条产业链挖掘链上企业经营需求，开展知识产权信息筛选及主动推送服务，为企业提供专利导航分析；</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3.创新专利导航服务产品，筑牢专利导航工作根基；</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4.开展专利导航人才培养；</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5.研究制定出台加强专利导航工作的政策文件，建立专利导航质量管理体系，建立健全产业专利导航工作机制；</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6.创新开展专利导航工作。</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1.建成全省专利导航服务平台，建成全省专利导航专家库，遴选不少于50位的专利导航专家。</w:t>
            </w:r>
            <w:r>
              <w:rPr>
                <w:rFonts w:hint="eastAsia" w:ascii="仿宋_GB2312" w:hAnsi="仿宋_GB2312" w:eastAsia="仿宋_GB2312" w:cs="仿宋_GB2312"/>
                <w:b/>
                <w:bCs/>
                <w:kern w:val="0"/>
                <w:sz w:val="24"/>
                <w:lang w:bidi="ar"/>
              </w:rPr>
              <w:t>（自选）</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2.按照省知识产权局要求组织不少于1场专利导航成果推广活动；组织1场线下专利导航工作培训，培训产业链上人员不少于100人次。</w:t>
            </w:r>
          </w:p>
          <w:p>
            <w:pPr>
              <w:widowControl/>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3.免费为每个产业链上5家以上企业开展企业经营类专利导航，每月为不少于50家企业推送知识产权信息。</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4.按照省知识产权局要求，研究制定我省专利导航管理办法及措施。</w:t>
            </w:r>
          </w:p>
        </w:tc>
        <w:tc>
          <w:tcPr>
            <w:tcW w:w="586"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2023年3月底（依合同分阶段完成）</w:t>
            </w:r>
          </w:p>
        </w:tc>
        <w:tc>
          <w:tcPr>
            <w:tcW w:w="2903" w:type="dxa"/>
            <w:shd w:val="clear" w:color="auto" w:fill="FFFFFF"/>
            <w:noWrap w:val="0"/>
            <w:tcMar>
              <w:top w:w="15" w:type="dxa"/>
              <w:left w:w="15" w:type="dxa"/>
              <w:right w:w="15" w:type="dxa"/>
            </w:tcMar>
            <w:vAlign w:val="center"/>
          </w:tcPr>
          <w:p>
            <w:pPr>
              <w:widowControl/>
              <w:ind w:firstLine="480" w:firstLineChars="200"/>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具备组织开展专利导航工作、实施专利导航项目的能力知识产权运营、服务机构、平台，专利导航服务基地等。鼓励与产业链上重点企业联合实施企业经营类专利导航项目。</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b/>
                <w:bCs/>
                <w:kern w:val="0"/>
                <w:sz w:val="24"/>
                <w:lang w:bidi="ar"/>
              </w:rPr>
              <w:t>（注：1.结合实际选择是否申报完成项目任务1；2.申报服务产业链不超过2条）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92" w:hRule="atLeast"/>
          <w:jc w:val="center"/>
        </w:trPr>
        <w:tc>
          <w:tcPr>
            <w:tcW w:w="374"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7</w:t>
            </w:r>
          </w:p>
        </w:tc>
        <w:tc>
          <w:tcPr>
            <w:tcW w:w="639" w:type="dxa"/>
            <w:shd w:val="clear" w:color="auto" w:fill="FFFFFF"/>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b/>
                <w:bCs/>
                <w:kern w:val="0"/>
                <w:sz w:val="24"/>
                <w:lang w:bidi="ar"/>
              </w:rPr>
              <w:t>知识产权服务能力提升项目</w:t>
            </w:r>
          </w:p>
        </w:tc>
        <w:tc>
          <w:tcPr>
            <w:tcW w:w="564" w:type="dxa"/>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IPO知识产权服务项目</w:t>
            </w:r>
          </w:p>
        </w:tc>
        <w:tc>
          <w:tcPr>
            <w:tcW w:w="5838"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lang w:bidi="ar"/>
              </w:rPr>
              <w:t>对照资本市场科创属性有关要求，通过大数据手段筛选在陕“专精特新”等优质科技企业，结合上市企业后备库名录，形成陕西具备上市发展潜力的重点中小微企业名录；</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2.按照证监会《科创属性评价指引（试行）》相关规定，进行企业科创属性评测，以科创属性测评结果为指引，对标找差、分级筛选；</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3.分层次、分阶段为企业提供科创属性评测与规划提升、知识产权风险排查、上市审核问询辅导等方面培训；</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4.遴选具有近期上市计划的企业，精准指导完成企业上市前的知识产权布局盘点、风险预警排查及应对建议，规避知识产权风险；</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5.全流程跟进已申报上市企业，开展审核、问询辅导，护航中小微企业进入资本市场。</w:t>
            </w:r>
          </w:p>
        </w:tc>
        <w:tc>
          <w:tcPr>
            <w:tcW w:w="4685" w:type="dxa"/>
            <w:shd w:val="clear" w:color="auto" w:fill="FFFFFF"/>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1.筛选符合相关上市条件的优质科技企业不少于500家，形成《上市知识产权辅导企业名录》，并为每家企业出具分析报告，形成《在陕专精特新企业科创实力分析报告》；</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2.针对不少于100家优质潜力及行业特色明显的企业，开展培训活动不少于1次；</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3.</w:t>
            </w:r>
            <w:r>
              <w:rPr>
                <w:rFonts w:hint="eastAsia" w:ascii="仿宋_GB2312" w:hAnsi="仿宋_GB2312" w:eastAsia="仿宋_GB2312" w:cs="仿宋_GB2312"/>
                <w:bCs/>
                <w:kern w:val="0"/>
                <w:sz w:val="24"/>
                <w:lang w:bidi="ar"/>
              </w:rPr>
              <w:t>一对一深度辅导</w:t>
            </w:r>
            <w:r>
              <w:rPr>
                <w:rFonts w:hint="eastAsia" w:ascii="仿宋_GB2312" w:hAnsi="仿宋_GB2312" w:eastAsia="仿宋_GB2312" w:cs="仿宋_GB2312"/>
                <w:kern w:val="0"/>
                <w:sz w:val="24"/>
                <w:lang w:bidi="ar"/>
              </w:rPr>
              <w:t>10家专精特新企业，出具《企业上市知识产权辅导报告》。</w:t>
            </w:r>
          </w:p>
          <w:p>
            <w:pPr>
              <w:widowControl/>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4.护航至少1家企业成功上市。</w:t>
            </w:r>
          </w:p>
        </w:tc>
        <w:tc>
          <w:tcPr>
            <w:tcW w:w="586" w:type="dxa"/>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2023年5月底（依合同分阶段完成）</w:t>
            </w:r>
          </w:p>
        </w:tc>
        <w:tc>
          <w:tcPr>
            <w:tcW w:w="2903" w:type="dxa"/>
            <w:shd w:val="clear" w:color="auto" w:fill="FFFFFF"/>
            <w:noWrap w:val="0"/>
            <w:tcMar>
              <w:top w:w="15" w:type="dxa"/>
              <w:left w:w="15" w:type="dxa"/>
              <w:right w:w="15" w:type="dxa"/>
            </w:tcMar>
            <w:vAlign w:val="center"/>
          </w:tcPr>
          <w:p>
            <w:pPr>
              <w:ind w:firstLine="480" w:firstLineChars="200"/>
              <w:jc w:val="lef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具备IPO知识产权服务能力知识产权运营、服务机构、平台等。鼓励与省内外有IPO知识产权服务经验的机构联合申报。</w:t>
            </w:r>
          </w:p>
        </w:tc>
      </w:tr>
    </w:tbl>
    <w:p>
      <w:r>
        <w:rPr>
          <w:rFonts w:hint="eastAsia" w:ascii="黑体" w:hAnsi="黑体" w:eastAsia="黑体"/>
          <w:sz w:val="32"/>
          <w:szCs w:val="32"/>
        </w:rPr>
        <w:br w:type="page"/>
      </w:r>
      <w:bookmarkStart w:id="0" w:name="_GoBack"/>
      <w:bookmarkEnd w:id="0"/>
    </w:p>
    <w:sectPr>
      <w:pgSz w:w="18369" w:h="129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57DBA"/>
    <w:rsid w:val="3045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jc w:val="center"/>
      <w:outlineLvl w:val="0"/>
    </w:pPr>
    <w:rPr>
      <w:rFonts w:ascii="方正小标宋简体" w:eastAsia="方正小标宋简体"/>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footer"/>
    <w:basedOn w:val="1"/>
    <w:uiPriority w:val="99"/>
    <w:pPr>
      <w:tabs>
        <w:tab w:val="center" w:pos="4153"/>
        <w:tab w:val="right" w:pos="8306"/>
      </w:tabs>
      <w:snapToGrid w:val="0"/>
      <w:jc w:val="left"/>
    </w:pPr>
    <w:rPr>
      <w:sz w:val="18"/>
      <w:szCs w:val="18"/>
    </w:rPr>
  </w:style>
  <w:style w:type="character" w:styleId="7">
    <w:name w:val="page number"/>
    <w:basedOn w:val="6"/>
    <w:uiPriority w:val="0"/>
  </w:style>
  <w:style w:type="character" w:customStyle="1" w:styleId="8">
    <w:name w:val="font11"/>
    <w:uiPriority w:val="0"/>
    <w:rPr>
      <w:rFonts w:hint="eastAsia" w:ascii="仿宋" w:hAnsi="仿宋" w:eastAsia="仿宋" w:cs="仿宋"/>
      <w:color w:val="000000"/>
      <w:sz w:val="40"/>
      <w:szCs w:val="40"/>
      <w:u w:val="none"/>
    </w:rPr>
  </w:style>
  <w:style w:type="character" w:customStyle="1" w:styleId="9">
    <w:name w:val="font41"/>
    <w:uiPriority w:val="0"/>
    <w:rPr>
      <w:rFonts w:hint="eastAsia" w:ascii="仿宋" w:hAnsi="仿宋" w:eastAsia="仿宋" w:cs="仿宋"/>
      <w:color w:val="000000"/>
      <w:sz w:val="40"/>
      <w:szCs w:val="40"/>
      <w:u w:val="none"/>
    </w:rPr>
  </w:style>
  <w:style w:type="paragraph" w:customStyle="1" w:styleId="10">
    <w:name w:val="_Style 2"/>
    <w:basedOn w:val="3"/>
    <w:qFormat/>
    <w:uiPriority w:val="0"/>
    <w:pPr>
      <w:adjustRightInd w:val="0"/>
      <w:spacing w:line="436" w:lineRule="exact"/>
      <w:ind w:left="357"/>
      <w:jc w:val="left"/>
      <w:outlineLvl w:val="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2022-04-28T03:09:00Z</dcterms:created>
  <dc:creator>余生相伴</dc:creator>
  <cp:lastModifiedBy>余生相伴</cp:lastModifiedBy>
  <dcterms:modified xsi:type="dcterms:W3CDTF">2022-04-28T03:12:16Z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851EBE1C3ABB434F9D372A1715F32DBE</vt:lpwstr>
  </property>
</Properties>
</file>