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附件1</w:t>
      </w:r>
    </w:p>
    <w:p>
      <w:pPr>
        <w:adjustRightInd w:val="0"/>
        <w:spacing w:line="64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>
      <w:pPr>
        <w:pStyle w:val="2"/>
        <w:numPr>
          <w:ilvl w:val="0"/>
          <w:numId w:val="1"/>
        </w:numPr>
        <w:ind w:left="640" w:leftChars="0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餐饮食品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eastAsia" w:ascii="方正楷体简体" w:hAnsi="方正楷体简体" w:eastAsia="方正楷体简体" w:cs="方正楷体简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28"/>
          <w:szCs w:val="28"/>
          <w:lang w:val="en-US" w:eastAsia="zh-CN"/>
        </w:rPr>
        <w:t>（一）抽检依据</w:t>
      </w:r>
    </w:p>
    <w:p>
      <w:pPr>
        <w:pStyle w:val="2"/>
        <w:numPr>
          <w:ilvl w:val="0"/>
          <w:numId w:val="0"/>
        </w:numPr>
        <w:ind w:firstLine="840" w:firstLineChars="3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GB 14934-2016《食品安全国家标准 消毒餐(饮)具》。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eastAsia" w:ascii="方正楷体简体" w:hAnsi="方正楷体简体" w:eastAsia="方正楷体简体" w:cs="方正楷体简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28"/>
          <w:szCs w:val="28"/>
          <w:lang w:val="en-US" w:eastAsia="zh-CN"/>
        </w:rPr>
        <w:t>（二）检测项目</w:t>
      </w:r>
    </w:p>
    <w:p>
      <w:pPr>
        <w:pStyle w:val="2"/>
        <w:numPr>
          <w:ilvl w:val="0"/>
          <w:numId w:val="0"/>
        </w:numPr>
        <w:ind w:firstLine="840" w:firstLineChars="3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复用餐饮具抽检项目包括游离性余氯、大肠菌群、阴离子合成洗涤剂（以十二烷基苯磺酸钠计）。</w:t>
      </w:r>
    </w:p>
    <w:p>
      <w:pPr>
        <w:pStyle w:val="2"/>
        <w:numPr>
          <w:ilvl w:val="0"/>
          <w:numId w:val="0"/>
        </w:numPr>
        <w:ind w:firstLine="640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、炒货食品及坚果制品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eastAsia" w:ascii="方正楷体简体" w:hAnsi="方正楷体简体" w:eastAsia="方正楷体简体" w:cs="方正楷体简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28"/>
          <w:szCs w:val="28"/>
          <w:lang w:val="en-US" w:eastAsia="zh-CN"/>
        </w:rPr>
        <w:t>（一）抽检依据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GB 19300-2014《食品安全国家标准 坚果与籽类食品》、GB 2760-2014《食品安全国家标准 食品添加剂使用标准》、GB 2762-2017《食品安全国家标准 食品中污染物限量》。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eastAsia" w:ascii="方正楷体简体" w:hAnsi="方正楷体简体" w:eastAsia="方正楷体简体" w:cs="方正楷体简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28"/>
          <w:szCs w:val="28"/>
          <w:lang w:val="en-US" w:eastAsia="zh-CN"/>
        </w:rPr>
        <w:t>（二）检测项目</w:t>
      </w:r>
    </w:p>
    <w:p>
      <w:pPr>
        <w:pStyle w:val="2"/>
        <w:numPr>
          <w:ilvl w:val="0"/>
          <w:numId w:val="0"/>
        </w:numPr>
        <w:ind w:firstLine="840" w:firstLineChars="3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其他炒货食品及坚果制品的抽检项目酸价(以脂肪计)(KOH)、过氧化值(以脂肪计)、二氧化硫残留量(以SO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vertAlign w:val="sub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计)、甜蜜素(以环己基氨基磺酸计)、铅(以Pb计)。</w:t>
      </w:r>
    </w:p>
    <w:p>
      <w:pPr>
        <w:adjustRightInd w:val="0"/>
        <w:spacing w:line="640" w:lineRule="exact"/>
        <w:ind w:firstLine="562" w:firstLineChars="200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酒类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eastAsia" w:ascii="方正楷体简体" w:hAnsi="方正楷体简体" w:eastAsia="方正楷体简体" w:cs="方正楷体简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28"/>
          <w:szCs w:val="28"/>
          <w:lang w:val="en-US" w:eastAsia="zh-CN"/>
        </w:rPr>
        <w:t>（一）抽检依据</w:t>
      </w:r>
    </w:p>
    <w:p>
      <w:pPr>
        <w:pStyle w:val="2"/>
        <w:numPr>
          <w:ilvl w:val="0"/>
          <w:numId w:val="0"/>
        </w:numPr>
        <w:ind w:firstLine="840" w:firstLineChars="3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GB 2762-2017《食品安全国家标准 食品中污染物限量》、GB/T 10781.2-2006《清香型白酒》、GB 2757-2012《食品安全国家标准 蒸馏酒及其配制酒》、GB 2760-2014《食品安全国家标准 食品添加剂使用标准》、GB/T 15037-2006《葡萄酒》。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eastAsia" w:ascii="方正楷体简体" w:hAnsi="方正楷体简体" w:eastAsia="方正楷体简体" w:cs="方正楷体简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28"/>
          <w:szCs w:val="28"/>
          <w:lang w:val="en-US" w:eastAsia="zh-CN"/>
        </w:rPr>
        <w:t>（二）检验项目</w:t>
      </w:r>
    </w:p>
    <w:p>
      <w:pPr>
        <w:pStyle w:val="2"/>
        <w:numPr>
          <w:ilvl w:val="0"/>
          <w:numId w:val="0"/>
        </w:numPr>
        <w:ind w:firstLine="840" w:firstLineChars="3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1、白酒、白酒(液态)、白酒(原酒)的抽检项目铅(以Pb计)、酒精度、甲醇、氰化物(以HCN计)、糖精钠(以糖精计)。</w:t>
      </w:r>
    </w:p>
    <w:p>
      <w:pPr>
        <w:pStyle w:val="2"/>
        <w:numPr>
          <w:ilvl w:val="0"/>
          <w:numId w:val="0"/>
        </w:numPr>
        <w:ind w:firstLine="840" w:firstLineChars="3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2、葡萄酒的抽检项目铅(以Pb计)、酒精度（20℃）（体积分数）、苯甲酸及其钠盐(以苯甲酸计)、山梨酸及其钾盐(以山梨酸计)、三氯蔗糖。</w:t>
      </w:r>
    </w:p>
    <w:p>
      <w:pPr>
        <w:adjustRightInd w:val="0"/>
        <w:spacing w:line="640" w:lineRule="exact"/>
        <w:ind w:firstLine="562" w:firstLineChars="200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粮食加工品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eastAsia" w:ascii="方正楷体简体" w:hAnsi="方正楷体简体" w:eastAsia="方正楷体简体" w:cs="方正楷体简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28"/>
          <w:szCs w:val="28"/>
          <w:lang w:val="en-US" w:eastAsia="zh-CN"/>
        </w:rPr>
        <w:t>（一）抽检依据</w:t>
      </w:r>
    </w:p>
    <w:p>
      <w:pPr>
        <w:pStyle w:val="2"/>
        <w:numPr>
          <w:ilvl w:val="0"/>
          <w:numId w:val="0"/>
        </w:numPr>
        <w:ind w:firstLine="840" w:firstLineChars="3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GB 2762-2017《食品安全国家标准 食品中污染物限量》、GB 2760-2014《食品安全国家标准 食品添加剂使用标准》。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eastAsia" w:ascii="方正楷体简体" w:hAnsi="方正楷体简体" w:eastAsia="方正楷体简体" w:cs="方正楷体简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28"/>
          <w:szCs w:val="28"/>
          <w:lang w:val="en-US" w:eastAsia="zh-CN"/>
        </w:rPr>
        <w:t>（二）检验项目</w:t>
      </w:r>
    </w:p>
    <w:p>
      <w:pPr>
        <w:pStyle w:val="2"/>
        <w:numPr>
          <w:ilvl w:val="0"/>
          <w:numId w:val="0"/>
        </w:numPr>
        <w:ind w:firstLine="840" w:firstLineChars="3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发酵面制品的抽检项目铅(以Pb计)、铝的残留量(干样品，以Al计)、苯甲酸及其钠盐(以苯甲酸计)、脱氢乙酸及其钠盐(以脱氢乙酸计)。</w:t>
      </w:r>
    </w:p>
    <w:p>
      <w:pPr>
        <w:adjustRightInd w:val="0"/>
        <w:spacing w:line="640" w:lineRule="exact"/>
        <w:ind w:firstLine="562" w:firstLineChars="200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肉制品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eastAsia" w:ascii="方正楷体简体" w:hAnsi="方正楷体简体" w:eastAsia="方正楷体简体" w:cs="方正楷体简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28"/>
          <w:szCs w:val="28"/>
          <w:lang w:val="en-US" w:eastAsia="zh-CN"/>
        </w:rPr>
        <w:t>（一）抽检依据</w:t>
      </w:r>
    </w:p>
    <w:p>
      <w:pPr>
        <w:pStyle w:val="2"/>
        <w:numPr>
          <w:ilvl w:val="0"/>
          <w:numId w:val="0"/>
        </w:numPr>
        <w:ind w:firstLine="840" w:firstLineChars="3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GB 2762-2017《食品安全国家标准 食品中污染物限量》、GB 2760-2014《食品安全国家标准 食品添加剂使用标准》。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eastAsia" w:ascii="方正楷体简体" w:hAnsi="方正楷体简体" w:eastAsia="方正楷体简体" w:cs="方正楷体简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28"/>
          <w:szCs w:val="28"/>
          <w:lang w:val="en-US" w:eastAsia="zh-CN"/>
        </w:rPr>
        <w:t>（二）检验项目</w:t>
      </w:r>
    </w:p>
    <w:p>
      <w:pPr>
        <w:pStyle w:val="2"/>
        <w:numPr>
          <w:ilvl w:val="0"/>
          <w:numId w:val="0"/>
        </w:numPr>
        <w:ind w:firstLine="840" w:firstLineChars="3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1、酱卤肉制品的抽检项目亚硝酸盐(以亚硝酸钠计)、苯甲酸及其钠盐(以苯甲酸计)、山梨酸及其钾盐(以山梨酸计)、脱氢乙酸及其钠盐(以脱氢乙酸计)、胭脂红。</w:t>
      </w:r>
    </w:p>
    <w:p>
      <w:pPr>
        <w:pStyle w:val="2"/>
        <w:numPr>
          <w:ilvl w:val="0"/>
          <w:numId w:val="0"/>
        </w:numPr>
        <w:ind w:firstLine="840" w:firstLineChars="3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2、熏烧烤肉制品的抽检项目亚硝酸盐(以亚硝酸钠计)、苯甲酸及其钠盐(以苯甲酸计)、山梨酸及其钾盐(以山梨酸计)、脱氢乙酸及其钠盐(以脱氢乙酸计)、胭脂红。</w:t>
      </w:r>
    </w:p>
    <w:p>
      <w:pPr>
        <w:pStyle w:val="2"/>
        <w:numPr>
          <w:ilvl w:val="0"/>
          <w:numId w:val="0"/>
        </w:numPr>
        <w:ind w:firstLine="840" w:firstLineChars="3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3、熏煮香肠火腿制品的抽检项目亚硝酸盐(以亚硝酸钠计)、苯甲酸及其钠盐(以苯甲酸计)、山梨酸及其钾盐(以山梨酸计)、脱氢乙酸及其钠盐(以脱氢乙酸计)、胭脂红。</w:t>
      </w:r>
    </w:p>
    <w:p>
      <w:pPr>
        <w:pStyle w:val="2"/>
        <w:numPr>
          <w:ilvl w:val="0"/>
          <w:numId w:val="0"/>
        </w:numPr>
        <w:ind w:firstLine="840" w:firstLineChars="3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4、腌腊肉制品的抽检项目铬(以Cr计)、总砷(以As计)、亚硝酸盐(以亚硝酸钠计)、苯甲酸及其钠盐(以苯甲酸计)、山梨酸及其钾盐(以山梨酸计)。</w:t>
      </w:r>
    </w:p>
    <w:p>
      <w:pPr>
        <w:adjustRightInd w:val="0"/>
        <w:spacing w:line="640" w:lineRule="exact"/>
        <w:ind w:firstLine="562" w:firstLineChars="200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乳制品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eastAsia" w:ascii="方正楷体简体" w:hAnsi="方正楷体简体" w:eastAsia="方正楷体简体" w:cs="方正楷体简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28"/>
          <w:szCs w:val="28"/>
          <w:lang w:val="en-US" w:eastAsia="zh-CN"/>
        </w:rPr>
        <w:t>（一）抽检依据</w:t>
      </w:r>
    </w:p>
    <w:p>
      <w:pPr>
        <w:pStyle w:val="2"/>
        <w:numPr>
          <w:ilvl w:val="0"/>
          <w:numId w:val="0"/>
        </w:numPr>
        <w:ind w:firstLine="840" w:firstLineChars="3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GB 25191-2010《食品安全国家标准 调制乳》、卫生部、工业和信息化部、农业部、工商总局、质检总局公告2011年第10号《关于三聚氰胺在食品中的限量值的公告》、GB 25190-2010《食品安全国家标准 灭菌乳》。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eastAsia" w:ascii="方正楷体简体" w:hAnsi="方正楷体简体" w:eastAsia="方正楷体简体" w:cs="方正楷体简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28"/>
          <w:szCs w:val="28"/>
          <w:lang w:val="en-US" w:eastAsia="zh-CN"/>
        </w:rPr>
        <w:t>（二）检验项目</w:t>
      </w:r>
    </w:p>
    <w:p>
      <w:pPr>
        <w:pStyle w:val="2"/>
        <w:numPr>
          <w:ilvl w:val="0"/>
          <w:numId w:val="0"/>
        </w:numPr>
        <w:ind w:firstLine="840" w:firstLineChars="3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1、灭菌乳的抽检项目脂肪、蛋白质、非脂乳固体、总固体、酸度、三聚氰胺。</w:t>
      </w:r>
    </w:p>
    <w:p>
      <w:pPr>
        <w:pStyle w:val="2"/>
        <w:numPr>
          <w:ilvl w:val="0"/>
          <w:numId w:val="0"/>
        </w:numPr>
        <w:ind w:firstLine="840" w:firstLineChars="3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2、调制乳的抽检项目蛋白质、三聚氰胺。</w:t>
      </w:r>
    </w:p>
    <w:p>
      <w:pPr>
        <w:adjustRightInd w:val="0"/>
        <w:spacing w:line="640" w:lineRule="exact"/>
        <w:ind w:firstLine="562" w:firstLineChars="200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食用农产品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eastAsia" w:ascii="方正楷体简体" w:hAnsi="方正楷体简体" w:eastAsia="方正楷体简体" w:cs="方正楷体简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28"/>
          <w:szCs w:val="28"/>
          <w:lang w:val="en-US" w:eastAsia="zh-CN"/>
        </w:rPr>
        <w:t>（一）抽检依据</w:t>
      </w:r>
    </w:p>
    <w:p>
      <w:pPr>
        <w:pStyle w:val="2"/>
        <w:numPr>
          <w:ilvl w:val="0"/>
          <w:numId w:val="0"/>
        </w:numPr>
        <w:ind w:firstLine="840" w:firstLineChars="3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GB 31650-2019《食品安全国家标准 食品中兽药最大残留限量》、农业农村部公告第250号《食品动物中禁止使用的药品及其他化合物清单》、整顿办函〔2010〕50 号 《食品中可能违法添加的非食用物质和易滥用的食品添加剂名单（第四批）》、GB 2762-2017《食品安全国家标准 食品中污染物限量》、GB 2763-2019《食品安全国家标准 食品中农药最大残留限量》、农业部公告第560号《首批兽药地方标准废止目录》。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eastAsia" w:ascii="方正楷体简体" w:hAnsi="方正楷体简体" w:eastAsia="方正楷体简体" w:cs="方正楷体简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28"/>
          <w:szCs w:val="28"/>
          <w:lang w:val="en-US" w:eastAsia="zh-CN"/>
        </w:rPr>
        <w:t>（二）检验项目</w:t>
      </w:r>
    </w:p>
    <w:p>
      <w:pPr>
        <w:pStyle w:val="2"/>
        <w:numPr>
          <w:ilvl w:val="0"/>
          <w:numId w:val="0"/>
        </w:numPr>
        <w:ind w:firstLine="840" w:firstLineChars="3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1、菠菜的抽检项目毒死蜱、氟虫腈、阿维菌素、氧乐果、水胺硫磷、敌敌畏。</w:t>
      </w:r>
    </w:p>
    <w:p>
      <w:pPr>
        <w:pStyle w:val="2"/>
        <w:numPr>
          <w:ilvl w:val="0"/>
          <w:numId w:val="0"/>
        </w:numPr>
        <w:ind w:firstLine="840" w:firstLineChars="3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2、淡水鱼的抽检项目恩诺沙星（以恩诺沙星与环丙沙星之和计）、孔雀石绿、地西泮（安定）、呋喃唑酮代谢物、氯霉素、氟苯尼考、甲氧苄啶。</w:t>
      </w:r>
    </w:p>
    <w:p>
      <w:pPr>
        <w:pStyle w:val="2"/>
        <w:numPr>
          <w:ilvl w:val="0"/>
          <w:numId w:val="0"/>
        </w:numPr>
        <w:ind w:firstLine="840" w:firstLineChars="3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3、海水鱼的抽检项目恩诺沙星（以恩诺沙星与环丙沙星之和计）、呋喃唑酮代谢物、氯霉素、呋喃西林代谢物、呋喃妥因代谢物。</w:t>
      </w:r>
    </w:p>
    <w:p>
      <w:pPr>
        <w:pStyle w:val="2"/>
        <w:numPr>
          <w:ilvl w:val="0"/>
          <w:numId w:val="0"/>
        </w:numPr>
        <w:ind w:firstLine="840" w:firstLineChars="3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4、鸡蛋的抽检项目恩诺沙星（以恩诺沙星与环丙沙星之和计）、氟苯尼考、磺胺类（总量）、甲硝唑、金刚烷胺、金刚乙胺。</w:t>
      </w:r>
    </w:p>
    <w:p>
      <w:pPr>
        <w:pStyle w:val="2"/>
        <w:numPr>
          <w:ilvl w:val="0"/>
          <w:numId w:val="0"/>
        </w:numPr>
        <w:ind w:firstLine="840" w:firstLineChars="3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5、鸡肉的抽检项目甲氧苄啶、磺胺类（总量）、恩诺沙星（以恩诺沙星与环丙沙星之和计）、五氯酚酸钠（以五氯酚计）、氯霉素、氟苯尼考。</w:t>
      </w:r>
    </w:p>
    <w:p>
      <w:pPr>
        <w:pStyle w:val="2"/>
        <w:numPr>
          <w:ilvl w:val="0"/>
          <w:numId w:val="0"/>
        </w:numPr>
        <w:ind w:firstLine="840" w:firstLineChars="3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6、韭菜的抽检项目镉(以Cd计)、腐霉利、氯氟氰菊酯和高效氯氟氰菊酯、毒死蜱、氧乐果、克百威、氯氰菊酯和高效氯氰菊酯、水胺硫磷。</w:t>
      </w:r>
    </w:p>
    <w:p>
      <w:pPr>
        <w:pStyle w:val="2"/>
        <w:numPr>
          <w:ilvl w:val="0"/>
          <w:numId w:val="0"/>
        </w:numPr>
        <w:ind w:firstLine="840" w:firstLineChars="3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7、普通白菜的抽检项目毒死蜱、啶虫脒、氟虫腈、阿维菌素、氧乐果、水胺硫磷、甲胺磷。</w:t>
      </w:r>
    </w:p>
    <w:p>
      <w:pPr>
        <w:pStyle w:val="2"/>
        <w:numPr>
          <w:ilvl w:val="0"/>
          <w:numId w:val="0"/>
        </w:numPr>
        <w:ind w:firstLine="840" w:firstLineChars="3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8、猪肉的抽检项目磺胺类（总量）、恩诺沙星（以恩诺沙星与环丙沙星之和计）、氯霉素、沙丁胺醇、克伦特罗、莱克多巴胺。</w:t>
      </w:r>
    </w:p>
    <w:p>
      <w:pPr>
        <w:adjustRightInd w:val="0"/>
        <w:spacing w:line="640" w:lineRule="exact"/>
        <w:ind w:firstLine="562" w:firstLineChars="200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速冻食品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eastAsia" w:ascii="方正楷体简体" w:hAnsi="方正楷体简体" w:eastAsia="方正楷体简体" w:cs="方正楷体简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28"/>
          <w:szCs w:val="28"/>
          <w:lang w:val="en-US" w:eastAsia="zh-CN"/>
        </w:rPr>
        <w:t>（一）抽检依据</w:t>
      </w:r>
    </w:p>
    <w:p>
      <w:pPr>
        <w:pStyle w:val="2"/>
        <w:numPr>
          <w:ilvl w:val="0"/>
          <w:numId w:val="0"/>
        </w:numPr>
        <w:ind w:firstLine="840" w:firstLineChars="3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GB 2762-2017《食品安全国家标准 食品中污染物限量》、整顿办函〔2011〕1号《食品中可能违法添加的非食用物质和易滥用的食品添加剂品种名单（第五批）》、GB 19295-2011《食品安全国家标准 速冻面米制品》、GB 2760-2014《食品安全国家标准 食品添加剂使用标准》。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eastAsia" w:ascii="方正楷体简体" w:hAnsi="方正楷体简体" w:eastAsia="方正楷体简体" w:cs="方正楷体简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28"/>
          <w:szCs w:val="28"/>
          <w:lang w:val="en-US" w:eastAsia="zh-CN"/>
        </w:rPr>
        <w:t>（二）检验项目</w:t>
      </w:r>
    </w:p>
    <w:p>
      <w:pPr>
        <w:pStyle w:val="2"/>
        <w:numPr>
          <w:ilvl w:val="0"/>
          <w:numId w:val="0"/>
        </w:numPr>
        <w:ind w:firstLine="840" w:firstLineChars="3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1、速冻水产制品的抽检项目铅(以Pb计)、氯霉素、过氧化值(以脂肪计)、苯甲酸及其钠盐(以苯甲酸计)、山梨酸及其钾盐(以山梨酸计)。</w:t>
      </w:r>
    </w:p>
    <w:p>
      <w:pPr>
        <w:pStyle w:val="2"/>
        <w:numPr>
          <w:ilvl w:val="0"/>
          <w:numId w:val="0"/>
        </w:numPr>
        <w:ind w:firstLine="840" w:firstLineChars="3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2、速冻调理肉制品的抽检项目铅(以Pb计)、氯霉素、过氧化值(以脂肪计)、苯甲酸及其钠盐(以苯甲酸计)、山梨酸及其钾盐(以山梨酸计)。</w:t>
      </w:r>
    </w:p>
    <w:p>
      <w:pPr>
        <w:adjustRightInd w:val="0"/>
        <w:spacing w:line="640" w:lineRule="exact"/>
        <w:ind w:firstLine="562" w:firstLineChars="200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九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饮料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eastAsia" w:ascii="方正楷体简体" w:hAnsi="方正楷体简体" w:eastAsia="方正楷体简体" w:cs="方正楷体简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28"/>
          <w:szCs w:val="28"/>
          <w:lang w:val="en-US" w:eastAsia="zh-CN"/>
        </w:rPr>
        <w:t>（一）抽检依据</w:t>
      </w:r>
    </w:p>
    <w:p>
      <w:pPr>
        <w:pStyle w:val="2"/>
        <w:numPr>
          <w:ilvl w:val="0"/>
          <w:numId w:val="0"/>
        </w:numPr>
        <w:ind w:firstLine="840" w:firstLineChars="3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GB 2760-2014《食品安全国家标准 食品添加剂使用标准》。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eastAsia" w:ascii="方正楷体简体" w:hAnsi="方正楷体简体" w:eastAsia="方正楷体简体" w:cs="方正楷体简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28"/>
          <w:szCs w:val="28"/>
          <w:lang w:val="en-US" w:eastAsia="zh-CN"/>
        </w:rPr>
        <w:t>（二）检验项目</w:t>
      </w:r>
    </w:p>
    <w:p>
      <w:pPr>
        <w:pStyle w:val="2"/>
        <w:numPr>
          <w:ilvl w:val="0"/>
          <w:numId w:val="0"/>
        </w:numPr>
        <w:ind w:firstLine="840" w:firstLineChars="3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蛋白饮料的抽检项目苯甲酸及其钠盐(以苯甲酸计)、山梨酸及其钾盐(以山梨酸计)、糖精钠(以糖精计)、乙酰磺胺酸钾(安赛蜜)、甜蜜素(以环己基氨基磺酸计)。</w:t>
      </w:r>
    </w:p>
    <w:sectPr>
      <w:footerReference r:id="rId3" w:type="default"/>
      <w:footerReference r:id="rId4" w:type="even"/>
      <w:pgSz w:w="11906" w:h="16838"/>
      <w:pgMar w:top="1701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AihtBdYBAACw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CCD3DB"/>
    <w:multiLevelType w:val="singleLevel"/>
    <w:tmpl w:val="FFCCD3D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5E"/>
    <w:rsid w:val="00161AC3"/>
    <w:rsid w:val="003F4F78"/>
    <w:rsid w:val="00452504"/>
    <w:rsid w:val="00455877"/>
    <w:rsid w:val="00540391"/>
    <w:rsid w:val="00565E2A"/>
    <w:rsid w:val="005B764A"/>
    <w:rsid w:val="006661DC"/>
    <w:rsid w:val="00782897"/>
    <w:rsid w:val="00782C76"/>
    <w:rsid w:val="00844E21"/>
    <w:rsid w:val="008B6246"/>
    <w:rsid w:val="00976F04"/>
    <w:rsid w:val="009A37CD"/>
    <w:rsid w:val="009B7608"/>
    <w:rsid w:val="00AD2205"/>
    <w:rsid w:val="00B2645E"/>
    <w:rsid w:val="00CC4919"/>
    <w:rsid w:val="00DB19BC"/>
    <w:rsid w:val="01257677"/>
    <w:rsid w:val="0178779D"/>
    <w:rsid w:val="01A5492C"/>
    <w:rsid w:val="03062E3A"/>
    <w:rsid w:val="040806BE"/>
    <w:rsid w:val="0452795D"/>
    <w:rsid w:val="0458121E"/>
    <w:rsid w:val="05A92C42"/>
    <w:rsid w:val="05C4102A"/>
    <w:rsid w:val="075C6061"/>
    <w:rsid w:val="08460E78"/>
    <w:rsid w:val="093C5049"/>
    <w:rsid w:val="09CD409A"/>
    <w:rsid w:val="0A337676"/>
    <w:rsid w:val="0A3950FE"/>
    <w:rsid w:val="0A4F21C0"/>
    <w:rsid w:val="0C01701F"/>
    <w:rsid w:val="0C2A6B34"/>
    <w:rsid w:val="0CC85E6B"/>
    <w:rsid w:val="0D1F27F9"/>
    <w:rsid w:val="0D5616CF"/>
    <w:rsid w:val="0D561B8C"/>
    <w:rsid w:val="0DCE431A"/>
    <w:rsid w:val="0DDB3E38"/>
    <w:rsid w:val="107426B2"/>
    <w:rsid w:val="114259EF"/>
    <w:rsid w:val="115941C4"/>
    <w:rsid w:val="11D13A15"/>
    <w:rsid w:val="11F46E1C"/>
    <w:rsid w:val="127F3973"/>
    <w:rsid w:val="13ED51B4"/>
    <w:rsid w:val="14165236"/>
    <w:rsid w:val="141704FF"/>
    <w:rsid w:val="16522AA9"/>
    <w:rsid w:val="17147F3A"/>
    <w:rsid w:val="176264A1"/>
    <w:rsid w:val="183B1756"/>
    <w:rsid w:val="1A345156"/>
    <w:rsid w:val="1B17635D"/>
    <w:rsid w:val="1B2257C8"/>
    <w:rsid w:val="1B344BC5"/>
    <w:rsid w:val="1B7044FA"/>
    <w:rsid w:val="1B80281E"/>
    <w:rsid w:val="1BCD3117"/>
    <w:rsid w:val="1C2266F0"/>
    <w:rsid w:val="1C3578C0"/>
    <w:rsid w:val="1D3B024E"/>
    <w:rsid w:val="1DBE58F9"/>
    <w:rsid w:val="1E59161A"/>
    <w:rsid w:val="1F730C2D"/>
    <w:rsid w:val="1F8760F5"/>
    <w:rsid w:val="205F66A4"/>
    <w:rsid w:val="209A6521"/>
    <w:rsid w:val="224F371F"/>
    <w:rsid w:val="22FC7365"/>
    <w:rsid w:val="243B0A94"/>
    <w:rsid w:val="25CA3C80"/>
    <w:rsid w:val="25F47BAE"/>
    <w:rsid w:val="25F77FC7"/>
    <w:rsid w:val="26EC629B"/>
    <w:rsid w:val="27D4651A"/>
    <w:rsid w:val="290B1E08"/>
    <w:rsid w:val="298204F8"/>
    <w:rsid w:val="29AE5BC7"/>
    <w:rsid w:val="2A327189"/>
    <w:rsid w:val="2B015CF2"/>
    <w:rsid w:val="2CFA12CA"/>
    <w:rsid w:val="2D010A03"/>
    <w:rsid w:val="2D2C1667"/>
    <w:rsid w:val="2D644CFD"/>
    <w:rsid w:val="2D907F8B"/>
    <w:rsid w:val="2E240A1A"/>
    <w:rsid w:val="2E3962E0"/>
    <w:rsid w:val="2E5332FF"/>
    <w:rsid w:val="2FA73B57"/>
    <w:rsid w:val="30845BB0"/>
    <w:rsid w:val="31600389"/>
    <w:rsid w:val="338522D8"/>
    <w:rsid w:val="35115497"/>
    <w:rsid w:val="369926EB"/>
    <w:rsid w:val="377B7005"/>
    <w:rsid w:val="37E560AC"/>
    <w:rsid w:val="38207732"/>
    <w:rsid w:val="38381CA8"/>
    <w:rsid w:val="385D3B04"/>
    <w:rsid w:val="38917ACB"/>
    <w:rsid w:val="391756AE"/>
    <w:rsid w:val="39316EF0"/>
    <w:rsid w:val="395F40B1"/>
    <w:rsid w:val="39B129B0"/>
    <w:rsid w:val="39F33954"/>
    <w:rsid w:val="3AA8034C"/>
    <w:rsid w:val="3BC0715E"/>
    <w:rsid w:val="3D6D539A"/>
    <w:rsid w:val="3EFB1D78"/>
    <w:rsid w:val="400B248B"/>
    <w:rsid w:val="406A449C"/>
    <w:rsid w:val="41807B2B"/>
    <w:rsid w:val="41FA68D1"/>
    <w:rsid w:val="42AD7897"/>
    <w:rsid w:val="42EB33BC"/>
    <w:rsid w:val="42EB5CA7"/>
    <w:rsid w:val="45127AFA"/>
    <w:rsid w:val="458157D4"/>
    <w:rsid w:val="45D766B7"/>
    <w:rsid w:val="46506984"/>
    <w:rsid w:val="46995068"/>
    <w:rsid w:val="472F5B05"/>
    <w:rsid w:val="483F4B13"/>
    <w:rsid w:val="484E30FC"/>
    <w:rsid w:val="48C31EB8"/>
    <w:rsid w:val="49040CDE"/>
    <w:rsid w:val="495E1EB1"/>
    <w:rsid w:val="49BA079A"/>
    <w:rsid w:val="4AA95D3F"/>
    <w:rsid w:val="4B3D0E70"/>
    <w:rsid w:val="4BA436DE"/>
    <w:rsid w:val="4DAF4F38"/>
    <w:rsid w:val="4E006D4F"/>
    <w:rsid w:val="4F8D2FAD"/>
    <w:rsid w:val="502E3190"/>
    <w:rsid w:val="50A73037"/>
    <w:rsid w:val="513634FC"/>
    <w:rsid w:val="514F73D4"/>
    <w:rsid w:val="52787FD6"/>
    <w:rsid w:val="531F66CB"/>
    <w:rsid w:val="53483B17"/>
    <w:rsid w:val="540136BF"/>
    <w:rsid w:val="540B16F2"/>
    <w:rsid w:val="542D22DA"/>
    <w:rsid w:val="54C62CDF"/>
    <w:rsid w:val="560C1EF0"/>
    <w:rsid w:val="57D32A9E"/>
    <w:rsid w:val="5AD15274"/>
    <w:rsid w:val="5B12565E"/>
    <w:rsid w:val="5D2D0F82"/>
    <w:rsid w:val="5E99394D"/>
    <w:rsid w:val="5F7B0234"/>
    <w:rsid w:val="5F9A35D7"/>
    <w:rsid w:val="5FD7231D"/>
    <w:rsid w:val="601A4454"/>
    <w:rsid w:val="604F62A0"/>
    <w:rsid w:val="60CA6C88"/>
    <w:rsid w:val="610E2A90"/>
    <w:rsid w:val="61E14412"/>
    <w:rsid w:val="6400476E"/>
    <w:rsid w:val="648B3A8F"/>
    <w:rsid w:val="65363F30"/>
    <w:rsid w:val="653E0527"/>
    <w:rsid w:val="65A46D0A"/>
    <w:rsid w:val="661E45A0"/>
    <w:rsid w:val="66631B1C"/>
    <w:rsid w:val="66D83E38"/>
    <w:rsid w:val="66E26C48"/>
    <w:rsid w:val="67684621"/>
    <w:rsid w:val="68946DF5"/>
    <w:rsid w:val="69AB3CF4"/>
    <w:rsid w:val="69AE0CF6"/>
    <w:rsid w:val="69C60936"/>
    <w:rsid w:val="69EF151A"/>
    <w:rsid w:val="6B056297"/>
    <w:rsid w:val="6B1227CB"/>
    <w:rsid w:val="6B173B9E"/>
    <w:rsid w:val="6BE7275C"/>
    <w:rsid w:val="6C735102"/>
    <w:rsid w:val="6CAB0848"/>
    <w:rsid w:val="6CCD55D3"/>
    <w:rsid w:val="6CEB0E96"/>
    <w:rsid w:val="6CF76CF6"/>
    <w:rsid w:val="6EA51F3D"/>
    <w:rsid w:val="6F075638"/>
    <w:rsid w:val="6FD258E8"/>
    <w:rsid w:val="700E1B3E"/>
    <w:rsid w:val="70143556"/>
    <w:rsid w:val="708900E0"/>
    <w:rsid w:val="70D361D0"/>
    <w:rsid w:val="710045B2"/>
    <w:rsid w:val="71076C46"/>
    <w:rsid w:val="71202C0E"/>
    <w:rsid w:val="713C77D2"/>
    <w:rsid w:val="72707E1D"/>
    <w:rsid w:val="72DC452D"/>
    <w:rsid w:val="734369BA"/>
    <w:rsid w:val="7609116C"/>
    <w:rsid w:val="79826E4A"/>
    <w:rsid w:val="7B413C40"/>
    <w:rsid w:val="7CB377B0"/>
    <w:rsid w:val="7D467E82"/>
    <w:rsid w:val="7E0164E6"/>
    <w:rsid w:val="7E472115"/>
    <w:rsid w:val="7F1434A2"/>
    <w:rsid w:val="7F59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99"/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Strong"/>
    <w:basedOn w:val="8"/>
    <w:qFormat/>
    <w:locked/>
    <w:uiPriority w:val="0"/>
    <w:rPr>
      <w:b/>
    </w:rPr>
  </w:style>
  <w:style w:type="character" w:customStyle="1" w:styleId="10">
    <w:name w:val="标题 1 字符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正文文本 字符"/>
    <w:link w:val="2"/>
    <w:semiHidden/>
    <w:qFormat/>
    <w:uiPriority w:val="99"/>
    <w:rPr>
      <w:szCs w:val="21"/>
    </w:rPr>
  </w:style>
  <w:style w:type="character" w:customStyle="1" w:styleId="12">
    <w:name w:val="页脚 字符"/>
    <w:link w:val="5"/>
    <w:semiHidden/>
    <w:qFormat/>
    <w:uiPriority w:val="99"/>
    <w:rPr>
      <w:sz w:val="18"/>
      <w:szCs w:val="18"/>
    </w:rPr>
  </w:style>
  <w:style w:type="character" w:customStyle="1" w:styleId="13">
    <w:name w:val="批注框文本 字符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267</Words>
  <Characters>1523</Characters>
  <Lines>12</Lines>
  <Paragraphs>3</Paragraphs>
  <TotalTime>8</TotalTime>
  <ScaleCrop>false</ScaleCrop>
  <LinksUpToDate>false</LinksUpToDate>
  <CharactersWithSpaces>1787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WPS_1478690132</cp:lastModifiedBy>
  <cp:lastPrinted>2019-10-16T01:23:00Z</cp:lastPrinted>
  <dcterms:modified xsi:type="dcterms:W3CDTF">2021-03-30T02:38:10Z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BAA4F6289510467780BF13E6344F2C42</vt:lpwstr>
  </property>
</Properties>
</file>