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1425"/>
        </w:tabs>
        <w:adjustRightInd w:val="0"/>
        <w:snapToGrid w:val="0"/>
        <w:rPr>
          <w:rFonts w:hint="eastAsia" w:ascii="方正小标宋_GBK" w:hAnsi="BatangChe" w:eastAsia="方正小标宋_GBK"/>
          <w:snapToGrid w:val="0"/>
          <w:kern w:val="0"/>
          <w:sz w:val="44"/>
          <w:szCs w:val="44"/>
        </w:rPr>
      </w:pPr>
      <w:r>
        <w:rPr>
          <w:rFonts w:hint="eastAsia" w:ascii="BatangChe" w:hAnsi="BatangChe" w:eastAsia="仿宋_GB2312"/>
          <w:color w:val="000000"/>
          <w:spacing w:val="-15"/>
          <w:sz w:val="32"/>
          <w:szCs w:val="32"/>
        </w:rPr>
        <w:t>附件：</w:t>
      </w:r>
      <w:bookmarkStart w:id="0" w:name="_GoBack"/>
      <w:bookmarkEnd w:id="0"/>
    </w:p>
    <w:p>
      <w:pPr>
        <w:tabs>
          <w:tab w:val="left" w:pos="1425"/>
        </w:tabs>
        <w:adjustRightInd w:val="0"/>
        <w:snapToGrid w:val="0"/>
        <w:jc w:val="center"/>
        <w:rPr>
          <w:rFonts w:hint="eastAsia" w:ascii="方正小标宋_GBK" w:hAnsi="BatangChe" w:eastAsia="方正小标宋_GBK"/>
          <w:snapToGrid w:val="0"/>
          <w:kern w:val="0"/>
          <w:sz w:val="44"/>
          <w:szCs w:val="44"/>
        </w:rPr>
      </w:pPr>
      <w:r>
        <w:rPr>
          <w:rFonts w:hint="eastAsia" w:ascii="方正小标宋_GBK" w:hAnsi="BatangChe" w:eastAsia="方正小标宋_GBK"/>
          <w:snapToGrid w:val="0"/>
          <w:kern w:val="0"/>
          <w:sz w:val="44"/>
          <w:szCs w:val="44"/>
        </w:rPr>
        <w:t>杨凌示范区管委会2015年度</w:t>
      </w:r>
    </w:p>
    <w:p>
      <w:pPr>
        <w:tabs>
          <w:tab w:val="left" w:pos="1425"/>
        </w:tabs>
        <w:adjustRightInd w:val="0"/>
        <w:snapToGrid w:val="0"/>
        <w:jc w:val="center"/>
        <w:rPr>
          <w:rFonts w:hint="eastAsia" w:ascii="方正小标宋_GBK" w:hAnsi="BatangChe" w:eastAsia="方正小标宋_GBK"/>
          <w:sz w:val="44"/>
          <w:szCs w:val="44"/>
        </w:rPr>
      </w:pPr>
      <w:r>
        <w:rPr>
          <w:rFonts w:hint="eastAsia" w:ascii="方正小标宋_GBK" w:hAnsi="BatangChe" w:eastAsia="方正小标宋_GBK"/>
          <w:snapToGrid w:val="0"/>
          <w:kern w:val="0"/>
          <w:sz w:val="44"/>
          <w:szCs w:val="44"/>
        </w:rPr>
        <w:t>政府信息公开统计表</w:t>
      </w:r>
    </w:p>
    <w:p>
      <w:pPr>
        <w:tabs>
          <w:tab w:val="left" w:pos="1425"/>
        </w:tabs>
        <w:adjustRightInd w:val="0"/>
        <w:snapToGrid w:val="0"/>
        <w:jc w:val="center"/>
        <w:rPr>
          <w:rFonts w:hint="eastAsia" w:ascii="BatangChe" w:hAnsi="BatangChe" w:eastAsia="楷体_GB2312"/>
          <w:sz w:val="28"/>
          <w:szCs w:val="28"/>
        </w:rPr>
      </w:pPr>
      <w:r>
        <w:rPr>
          <w:rFonts w:hint="eastAsia" w:ascii="BatangChe" w:hAnsi="BatangChe" w:eastAsia="楷体_GB2312"/>
          <w:sz w:val="28"/>
          <w:szCs w:val="28"/>
        </w:rPr>
        <w:t>截至时间：2015年12月31日                        单位：条</w:t>
      </w:r>
    </w:p>
    <w:tbl>
      <w:tblPr>
        <w:tblStyle w:val="3"/>
        <w:tblW w:w="913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  <w:gridCol w:w="1369"/>
        <w:gridCol w:w="3464"/>
        <w:gridCol w:w="12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1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单位</w:t>
            </w:r>
          </w:p>
        </w:tc>
        <w:tc>
          <w:tcPr>
            <w:tcW w:w="136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累计公开</w:t>
            </w:r>
          </w:p>
        </w:tc>
        <w:tc>
          <w:tcPr>
            <w:tcW w:w="346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单位</w:t>
            </w:r>
          </w:p>
        </w:tc>
        <w:tc>
          <w:tcPr>
            <w:tcW w:w="12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solid" w:color="FFFFFF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累计公开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1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杨陵区政府</w:t>
            </w:r>
          </w:p>
        </w:tc>
        <w:tc>
          <w:tcPr>
            <w:tcW w:w="136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3822</w:t>
            </w:r>
          </w:p>
        </w:tc>
        <w:tc>
          <w:tcPr>
            <w:tcW w:w="346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rPr>
                <w:rFonts w:hint="eastAsia"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国际合作局</w:t>
            </w:r>
          </w:p>
        </w:tc>
        <w:tc>
          <w:tcPr>
            <w:tcW w:w="12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solid" w:color="FFFFFF" w:fill="auto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宋体"/>
                <w:sz w:val="24"/>
              </w:rPr>
              <w:t>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0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rPr>
                <w:rFonts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管委会办公室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jc w:val="center"/>
              <w:rPr>
                <w:rFonts w:ascii="BatangChe" w:hAnsi="宋体"/>
                <w:sz w:val="24"/>
              </w:rPr>
            </w:pPr>
            <w:r>
              <w:rPr>
                <w:rFonts w:hint="eastAsia" w:ascii="BatangChe" w:hAnsi="宋体"/>
                <w:sz w:val="24"/>
              </w:rPr>
              <w:t>569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rPr>
                <w:rFonts w:ascii="BatangChe" w:hAnsi="宋体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市政局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solid" w:color="FFFFFF" w:fill="auto"/>
            <w:vAlign w:val="center"/>
          </w:tcPr>
          <w:p>
            <w:pPr>
              <w:snapToGrid w:val="0"/>
              <w:jc w:val="center"/>
              <w:rPr>
                <w:rFonts w:ascii="BatangChe" w:hAnsi="宋体"/>
                <w:sz w:val="24"/>
              </w:rPr>
            </w:pPr>
            <w:r>
              <w:rPr>
                <w:rFonts w:hint="eastAsia" w:ascii="BatangChe" w:hAnsi="宋体"/>
                <w:sz w:val="24"/>
              </w:rPr>
              <w:t>234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0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rPr>
                <w:rFonts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人事局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jc w:val="center"/>
              <w:rPr>
                <w:rFonts w:ascii="BatangChe" w:hAnsi="宋体"/>
                <w:sz w:val="24"/>
              </w:rPr>
            </w:pPr>
            <w:r>
              <w:rPr>
                <w:rFonts w:hint="eastAsia" w:ascii="BatangChe" w:hAnsi="宋体"/>
                <w:sz w:val="24"/>
              </w:rPr>
              <w:t>203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rPr>
                <w:rFonts w:ascii="BatangChe" w:hAnsi="宋体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药监局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solid" w:color="FFFFFF" w:fill="auto"/>
            <w:vAlign w:val="center"/>
          </w:tcPr>
          <w:p>
            <w:pPr>
              <w:snapToGrid w:val="0"/>
              <w:jc w:val="center"/>
              <w:rPr>
                <w:rFonts w:ascii="BatangChe" w:hAnsi="宋体"/>
                <w:sz w:val="24"/>
              </w:rPr>
            </w:pPr>
            <w:r>
              <w:rPr>
                <w:rFonts w:hint="eastAsia" w:ascii="BatangChe" w:hAnsi="宋体"/>
                <w:sz w:val="24"/>
              </w:rPr>
              <w:t>348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0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rPr>
                <w:rFonts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发改局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jc w:val="center"/>
              <w:rPr>
                <w:rFonts w:ascii="BatangChe" w:hAnsi="宋体"/>
                <w:sz w:val="24"/>
              </w:rPr>
            </w:pPr>
            <w:r>
              <w:rPr>
                <w:rFonts w:hint="eastAsia" w:ascii="BatangChe" w:hAnsi="宋体"/>
                <w:sz w:val="24"/>
              </w:rPr>
              <w:t>178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rPr>
                <w:rFonts w:ascii="BatangChe" w:hAnsi="宋体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金融办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solid" w:color="FFFFFF" w:fill="auto"/>
            <w:vAlign w:val="center"/>
          </w:tcPr>
          <w:p>
            <w:pPr>
              <w:snapToGrid w:val="0"/>
              <w:jc w:val="center"/>
              <w:rPr>
                <w:rFonts w:ascii="BatangChe" w:hAnsi="宋体"/>
                <w:sz w:val="24"/>
              </w:rPr>
            </w:pPr>
            <w:r>
              <w:rPr>
                <w:rFonts w:hint="eastAsia" w:ascii="BatangChe" w:hAnsi="宋体"/>
                <w:sz w:val="24"/>
              </w:rPr>
              <w:t>327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0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rPr>
                <w:rFonts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科技局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jc w:val="center"/>
              <w:rPr>
                <w:rFonts w:ascii="BatangChe" w:hAnsi="宋体"/>
                <w:sz w:val="24"/>
              </w:rPr>
            </w:pPr>
            <w:r>
              <w:rPr>
                <w:rFonts w:hint="eastAsia" w:ascii="BatangChe" w:hAnsi="宋体"/>
                <w:sz w:val="24"/>
              </w:rPr>
              <w:t>85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rPr>
                <w:rFonts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教育局（旅游体育局）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solid" w:color="FFFFFF" w:fill="auto"/>
            <w:vAlign w:val="center"/>
          </w:tcPr>
          <w:p>
            <w:pPr>
              <w:snapToGrid w:val="0"/>
              <w:jc w:val="center"/>
              <w:rPr>
                <w:rFonts w:ascii="BatangChe" w:hAnsi="BatangChe"/>
                <w:sz w:val="24"/>
              </w:rPr>
            </w:pPr>
            <w:r>
              <w:rPr>
                <w:rFonts w:hint="eastAsia" w:ascii="BatangChe" w:hAnsi="宋体"/>
                <w:sz w:val="24"/>
              </w:rPr>
              <w:t>308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0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rPr>
                <w:rFonts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经贸局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jc w:val="center"/>
              <w:rPr>
                <w:rFonts w:ascii="BatangChe" w:hAnsi="宋体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275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rPr>
                <w:rFonts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招商和投资服务局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solid" w:color="FFFFFF" w:fill="auto"/>
            <w:vAlign w:val="center"/>
          </w:tcPr>
          <w:p>
            <w:pPr>
              <w:snapToGrid w:val="0"/>
              <w:jc w:val="center"/>
              <w:rPr>
                <w:rFonts w:ascii="BatangChe" w:hAnsi="BatangChe"/>
                <w:sz w:val="24"/>
              </w:rPr>
            </w:pPr>
            <w:r>
              <w:rPr>
                <w:rFonts w:hint="eastAsia" w:ascii="BatangChe" w:hAnsi="宋体"/>
                <w:sz w:val="24"/>
              </w:rPr>
              <w:t>314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0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rPr>
                <w:rFonts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监察室（审计局）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jc w:val="center"/>
              <w:rPr>
                <w:rFonts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98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rPr>
                <w:rFonts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展览局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solid" w:color="FFFFFF" w:fill="auto"/>
            <w:vAlign w:val="center"/>
          </w:tcPr>
          <w:p>
            <w:pPr>
              <w:snapToGrid w:val="0"/>
              <w:jc w:val="center"/>
              <w:rPr>
                <w:rFonts w:ascii="BatangChe" w:hAnsi="BatangChe"/>
                <w:sz w:val="24"/>
              </w:rPr>
            </w:pPr>
            <w:r>
              <w:rPr>
                <w:rFonts w:hint="eastAsia" w:ascii="BatangChe" w:hAnsi="宋体"/>
                <w:sz w:val="24"/>
              </w:rPr>
              <w:t>124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0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rPr>
                <w:rFonts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财政局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jc w:val="center"/>
              <w:rPr>
                <w:rFonts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130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rPr>
                <w:rFonts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城改办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solid" w:color="FFFFFF" w:fill="auto"/>
            <w:vAlign w:val="center"/>
          </w:tcPr>
          <w:p>
            <w:pPr>
              <w:snapToGrid w:val="0"/>
              <w:jc w:val="center"/>
              <w:rPr>
                <w:rFonts w:ascii="BatangChe" w:hAnsi="BatangChe"/>
                <w:sz w:val="24"/>
              </w:rPr>
            </w:pPr>
            <w:r>
              <w:rPr>
                <w:rFonts w:hint="eastAsia" w:ascii="BatangChe" w:hAnsi="宋体"/>
                <w:sz w:val="24"/>
              </w:rPr>
              <w:t>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0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rPr>
                <w:rFonts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住建局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jc w:val="center"/>
              <w:rPr>
                <w:rFonts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406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rPr>
                <w:rFonts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水务局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solid" w:color="FFFFFF" w:fill="auto"/>
            <w:vAlign w:val="center"/>
          </w:tcPr>
          <w:p>
            <w:pPr>
              <w:snapToGrid w:val="0"/>
              <w:jc w:val="center"/>
              <w:rPr>
                <w:rFonts w:ascii="BatangChe" w:hAnsi="BatangChe"/>
                <w:sz w:val="24"/>
              </w:rPr>
            </w:pPr>
            <w:r>
              <w:rPr>
                <w:rFonts w:hint="eastAsia" w:ascii="BatangChe" w:hAnsi="宋体"/>
                <w:sz w:val="24"/>
              </w:rPr>
              <w:t>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0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rPr>
                <w:rFonts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公安局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jc w:val="center"/>
              <w:rPr>
                <w:rFonts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223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rPr>
                <w:rFonts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公共资源交易中心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solid" w:color="FFFFFF" w:fill="auto"/>
            <w:vAlign w:val="center"/>
          </w:tcPr>
          <w:p>
            <w:pPr>
              <w:snapToGrid w:val="0"/>
              <w:jc w:val="center"/>
              <w:rPr>
                <w:rFonts w:ascii="BatangChe" w:hAnsi="BatangChe"/>
                <w:sz w:val="24"/>
              </w:rPr>
            </w:pPr>
            <w:r>
              <w:rPr>
                <w:rFonts w:hint="eastAsia" w:ascii="BatangChe" w:hAnsi="宋体"/>
                <w:sz w:val="24"/>
              </w:rPr>
              <w:t>750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0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rPr>
                <w:rFonts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国土局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jc w:val="center"/>
              <w:rPr>
                <w:rFonts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63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rPr>
                <w:rFonts w:ascii="BatangChe" w:hAnsi="宋体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科技信息中心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solid" w:color="FFFFFF" w:fill="auto"/>
            <w:vAlign w:val="center"/>
          </w:tcPr>
          <w:p>
            <w:pPr>
              <w:snapToGrid w:val="0"/>
              <w:jc w:val="center"/>
              <w:rPr>
                <w:rFonts w:ascii="BatangChe" w:hAnsi="宋体"/>
                <w:sz w:val="24"/>
              </w:rPr>
            </w:pPr>
            <w:r>
              <w:rPr>
                <w:rFonts w:hint="eastAsia" w:ascii="BatangChe" w:hAnsi="宋体"/>
                <w:sz w:val="24"/>
              </w:rPr>
              <w:t>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0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rPr>
                <w:rFonts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环保局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jc w:val="center"/>
              <w:rPr>
                <w:rFonts w:ascii="BatangChe" w:hAnsi="宋体"/>
                <w:sz w:val="24"/>
              </w:rPr>
            </w:pPr>
            <w:r>
              <w:rPr>
                <w:rFonts w:hint="eastAsia" w:ascii="BatangChe" w:hAnsi="宋体"/>
                <w:sz w:val="24"/>
              </w:rPr>
              <w:t>244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rPr>
                <w:rFonts w:ascii="BatangChe" w:hAnsi="宋体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机关事务中心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solid" w:color="FFFFFF" w:fill="auto"/>
            <w:vAlign w:val="center"/>
          </w:tcPr>
          <w:p>
            <w:pPr>
              <w:snapToGrid w:val="0"/>
              <w:jc w:val="center"/>
              <w:rPr>
                <w:rFonts w:ascii="BatangChe" w:hAnsi="宋体"/>
                <w:sz w:val="24"/>
              </w:rPr>
            </w:pPr>
            <w:r>
              <w:rPr>
                <w:rFonts w:hint="eastAsia" w:ascii="BatangChe" w:hAnsi="宋体"/>
                <w:sz w:val="24"/>
              </w:rPr>
              <w:t>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0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rPr>
                <w:rFonts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农业局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jc w:val="center"/>
              <w:rPr>
                <w:rFonts w:ascii="BatangChe" w:hAnsi="宋体"/>
                <w:sz w:val="24"/>
              </w:rPr>
            </w:pPr>
            <w:r>
              <w:rPr>
                <w:rFonts w:hint="eastAsia" w:ascii="BatangChe" w:hAnsi="宋体"/>
                <w:sz w:val="24"/>
              </w:rPr>
              <w:t>118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rPr>
                <w:rFonts w:ascii="BatangChe" w:hAnsi="宋体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农业科技报社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solid" w:color="FFFFFF" w:fill="auto"/>
            <w:vAlign w:val="center"/>
          </w:tcPr>
          <w:p>
            <w:pPr>
              <w:snapToGrid w:val="0"/>
              <w:jc w:val="center"/>
              <w:rPr>
                <w:rFonts w:ascii="BatangChe" w:hAnsi="宋体"/>
                <w:sz w:val="24"/>
              </w:rPr>
            </w:pPr>
            <w:r>
              <w:rPr>
                <w:rFonts w:hint="eastAsia" w:ascii="BatangChe" w:hAnsi="宋体"/>
                <w:sz w:val="24"/>
              </w:rPr>
              <w:t>146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0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rPr>
                <w:rFonts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社会事业局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jc w:val="center"/>
              <w:rPr>
                <w:rFonts w:ascii="BatangChe" w:hAnsi="宋体"/>
                <w:sz w:val="24"/>
              </w:rPr>
            </w:pPr>
            <w:r>
              <w:rPr>
                <w:rFonts w:hint="eastAsia" w:ascii="BatangChe" w:hAnsi="宋体"/>
                <w:sz w:val="24"/>
              </w:rPr>
              <w:t>176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napToGrid w:val="0"/>
              <w:rPr>
                <w:rFonts w:ascii="BatangChe" w:hAnsi="宋体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杨凌电视台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solid" w:color="FFFFFF" w:fill="auto"/>
            <w:vAlign w:val="center"/>
          </w:tcPr>
          <w:p>
            <w:pPr>
              <w:snapToGrid w:val="0"/>
              <w:jc w:val="center"/>
              <w:rPr>
                <w:rFonts w:ascii="BatangChe" w:hAnsi="宋体"/>
                <w:sz w:val="24"/>
              </w:rPr>
            </w:pPr>
            <w:r>
              <w:rPr>
                <w:rFonts w:hint="eastAsia" w:ascii="BatangChe" w:hAnsi="宋体"/>
                <w:sz w:val="24"/>
              </w:rPr>
              <w:t>1411</w:t>
            </w:r>
          </w:p>
        </w:tc>
      </w:tr>
    </w:tbl>
    <w:p>
      <w:pPr>
        <w:pStyle w:val="4"/>
        <w:autoSpaceDN w:val="0"/>
        <w:jc w:val="center"/>
        <w:rPr>
          <w:rFonts w:hint="eastAsia" w:ascii="仿宋_GB2312" w:eastAsia="仿宋_GB2312"/>
          <w:color w:val="FF0000"/>
          <w:sz w:val="32"/>
          <w:szCs w:val="32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swiss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_GBK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05449"/>
    <w:rsid w:val="44A0544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2016-03-11T09:22:00Z</dcterms:created>
  <dc:creator>hm</dc:creator>
  <cp:lastModifiedBy>hm</cp:lastModifiedBy>
  <dcterms:modified xsi:type="dcterms:W3CDTF">2016-03-11T09:22:44Z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