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FB" w:rsidRDefault="0013731C">
      <w:pPr>
        <w:adjustRightInd w:val="0"/>
        <w:snapToGrid w:val="0"/>
        <w:spacing w:line="360" w:lineRule="auto"/>
        <w:rPr>
          <w:rFonts w:ascii="BatangChe" w:eastAsia="黑体" w:hAnsi="BatangChe"/>
          <w:sz w:val="32"/>
          <w:szCs w:val="32"/>
        </w:rPr>
      </w:pPr>
      <w:r>
        <w:rPr>
          <w:rFonts w:ascii="BatangChe" w:eastAsia="黑体" w:hAnsi="BatangChe" w:hint="eastAsia"/>
          <w:sz w:val="32"/>
          <w:szCs w:val="32"/>
        </w:rPr>
        <w:t>附件</w:t>
      </w:r>
      <w:r>
        <w:rPr>
          <w:rFonts w:ascii="BatangChe" w:eastAsia="黑体" w:hAnsi="BatangChe" w:hint="eastAsia"/>
          <w:sz w:val="32"/>
          <w:szCs w:val="32"/>
        </w:rPr>
        <w:t>2</w:t>
      </w:r>
    </w:p>
    <w:p w:rsidR="003968FB" w:rsidRDefault="0013731C">
      <w:pPr>
        <w:snapToGrid w:val="0"/>
        <w:spacing w:line="300" w:lineRule="auto"/>
        <w:jc w:val="center"/>
        <w:rPr>
          <w:rFonts w:ascii="BatangChe" w:eastAsia="方正小标宋简体" w:hAnsi="BatangChe"/>
          <w:bCs/>
          <w:color w:val="000000"/>
          <w:kern w:val="0"/>
          <w:sz w:val="44"/>
          <w:szCs w:val="44"/>
        </w:rPr>
      </w:pPr>
      <w:r>
        <w:rPr>
          <w:rFonts w:ascii="BatangChe" w:eastAsia="方正小标宋简体" w:hAnsi="BatangChe" w:hint="eastAsia"/>
          <w:bCs/>
          <w:color w:val="000000"/>
          <w:kern w:val="0"/>
          <w:sz w:val="44"/>
          <w:szCs w:val="44"/>
        </w:rPr>
        <w:t>政府信息公开情况统计表</w:t>
      </w:r>
    </w:p>
    <w:p w:rsidR="003968FB" w:rsidRDefault="0013731C">
      <w:pPr>
        <w:snapToGrid w:val="0"/>
        <w:spacing w:line="300" w:lineRule="auto"/>
        <w:jc w:val="center"/>
        <w:rPr>
          <w:rFonts w:ascii="BatangChe" w:eastAsia="仿宋_GB2312" w:hAnsi="BatangChe"/>
          <w:color w:val="000000"/>
          <w:kern w:val="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（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年度）</w:t>
      </w:r>
    </w:p>
    <w:p w:rsidR="003968FB" w:rsidRDefault="0013731C">
      <w:pPr>
        <w:snapToGrid w:val="0"/>
        <w:spacing w:line="360" w:lineRule="auto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填报单位（盖章）：</w:t>
      </w:r>
    </w:p>
    <w:tbl>
      <w:tblPr>
        <w:tblW w:w="8948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7"/>
        <w:gridCol w:w="957"/>
        <w:gridCol w:w="854"/>
      </w:tblGrid>
      <w:tr w:rsidR="003968FB">
        <w:trPr>
          <w:trHeight w:val="630"/>
          <w:tblHeader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3968F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（一）主动公开政府信息数</w:t>
            </w:r>
          </w:p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（不同渠道和方式公开相同信息计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555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6E4E8F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6E4E8F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3968F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bookmarkStart w:id="0" w:name="_GoBack"/>
            <w:bookmarkEnd w:id="0"/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D659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E37F6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555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E37F6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435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E37F6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201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3968F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（一）回应公众关注热点或重大舆情数</w:t>
            </w:r>
          </w:p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（不同方式回应同一热点或舆情计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3968F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EE6D51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3968F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（二）申请办结数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pacing w:val="-4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6.</w:t>
            </w:r>
            <w:r>
              <w:rPr>
                <w:rFonts w:ascii="BatangChe" w:eastAsia="仿宋_GB2312" w:hAnsi="BatangChe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7.</w:t>
            </w:r>
            <w:r>
              <w:rPr>
                <w:rFonts w:ascii="BatangChe" w:eastAsia="仿宋_GB2312" w:hAnsi="BatangChe"/>
                <w:sz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8.</w:t>
            </w:r>
            <w:r>
              <w:rPr>
                <w:rFonts w:ascii="BatangChe" w:eastAsia="仿宋_GB2312" w:hAnsi="BatangChe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87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3968F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D6592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FB52EF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FB52EF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FB52EF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152240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3968F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B30D8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3968FB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968FB" w:rsidRDefault="0013731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968FB" w:rsidRDefault="004C18C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</w:t>
            </w:r>
          </w:p>
        </w:tc>
      </w:tr>
    </w:tbl>
    <w:p w:rsidR="003968FB" w:rsidRDefault="0013731C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单位负责人：</w:t>
      </w:r>
      <w:r w:rsidR="004C18C8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</w:t>
      </w:r>
      <w:r w:rsidR="008835F6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  <w:r w:rsidR="004C18C8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审核人：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</w:t>
      </w:r>
      <w:r w:rsidR="004C18C8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填报人：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</w:p>
    <w:p w:rsidR="003968FB" w:rsidRDefault="0013731C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联系电话：</w:t>
      </w:r>
      <w:r w:rsidR="008835F6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87036909  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填报日期：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  <w:r w:rsidR="008835F6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2019</w:t>
      </w:r>
      <w:r w:rsidR="008835F6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年</w:t>
      </w:r>
      <w:r w:rsidR="008835F6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</w:t>
      </w:r>
      <w:r w:rsidR="008835F6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月</w:t>
      </w:r>
      <w:r w:rsidR="004C18C8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20</w:t>
      </w:r>
      <w:r w:rsidR="008835F6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日</w:t>
      </w:r>
    </w:p>
    <w:p w:rsidR="003968FB" w:rsidRDefault="003968FB"/>
    <w:sectPr w:rsidR="00396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CC" w:rsidRDefault="001867CC" w:rsidP="00B30D83">
      <w:r>
        <w:separator/>
      </w:r>
    </w:p>
  </w:endnote>
  <w:endnote w:type="continuationSeparator" w:id="0">
    <w:p w:rsidR="001867CC" w:rsidRDefault="001867CC" w:rsidP="00B3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CC" w:rsidRDefault="001867CC" w:rsidP="00B30D83">
      <w:r>
        <w:separator/>
      </w:r>
    </w:p>
  </w:footnote>
  <w:footnote w:type="continuationSeparator" w:id="0">
    <w:p w:rsidR="001867CC" w:rsidRDefault="001867CC" w:rsidP="00B3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1DDF"/>
    <w:rsid w:val="0013731C"/>
    <w:rsid w:val="00152240"/>
    <w:rsid w:val="001867CC"/>
    <w:rsid w:val="00344F1D"/>
    <w:rsid w:val="003968FB"/>
    <w:rsid w:val="004149DF"/>
    <w:rsid w:val="00484F46"/>
    <w:rsid w:val="004C18C8"/>
    <w:rsid w:val="00683247"/>
    <w:rsid w:val="006922E7"/>
    <w:rsid w:val="006E4E8F"/>
    <w:rsid w:val="00855943"/>
    <w:rsid w:val="008835F6"/>
    <w:rsid w:val="008F4207"/>
    <w:rsid w:val="00A71556"/>
    <w:rsid w:val="00B30D83"/>
    <w:rsid w:val="00BD6592"/>
    <w:rsid w:val="00CD784C"/>
    <w:rsid w:val="00D97660"/>
    <w:rsid w:val="00E37F63"/>
    <w:rsid w:val="00E82FF8"/>
    <w:rsid w:val="00EB414C"/>
    <w:rsid w:val="00EE6D51"/>
    <w:rsid w:val="00FB52EF"/>
    <w:rsid w:val="253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0D83"/>
    <w:rPr>
      <w:kern w:val="2"/>
      <w:sz w:val="18"/>
      <w:szCs w:val="18"/>
    </w:rPr>
  </w:style>
  <w:style w:type="paragraph" w:styleId="a4">
    <w:name w:val="footer"/>
    <w:basedOn w:val="a"/>
    <w:link w:val="Char0"/>
    <w:rsid w:val="00B30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0D83"/>
    <w:rPr>
      <w:kern w:val="2"/>
      <w:sz w:val="18"/>
      <w:szCs w:val="18"/>
    </w:rPr>
  </w:style>
  <w:style w:type="paragraph" w:styleId="a5">
    <w:name w:val="Balloon Text"/>
    <w:basedOn w:val="a"/>
    <w:link w:val="Char1"/>
    <w:rsid w:val="00855943"/>
    <w:rPr>
      <w:sz w:val="18"/>
      <w:szCs w:val="18"/>
    </w:rPr>
  </w:style>
  <w:style w:type="character" w:customStyle="1" w:styleId="Char1">
    <w:name w:val="批注框文本 Char"/>
    <w:basedOn w:val="a0"/>
    <w:link w:val="a5"/>
    <w:rsid w:val="008559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0D83"/>
    <w:rPr>
      <w:kern w:val="2"/>
      <w:sz w:val="18"/>
      <w:szCs w:val="18"/>
    </w:rPr>
  </w:style>
  <w:style w:type="paragraph" w:styleId="a4">
    <w:name w:val="footer"/>
    <w:basedOn w:val="a"/>
    <w:link w:val="Char0"/>
    <w:rsid w:val="00B30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0D83"/>
    <w:rPr>
      <w:kern w:val="2"/>
      <w:sz w:val="18"/>
      <w:szCs w:val="18"/>
    </w:rPr>
  </w:style>
  <w:style w:type="paragraph" w:styleId="a5">
    <w:name w:val="Balloon Text"/>
    <w:basedOn w:val="a"/>
    <w:link w:val="Char1"/>
    <w:rsid w:val="00855943"/>
    <w:rPr>
      <w:sz w:val="18"/>
      <w:szCs w:val="18"/>
    </w:rPr>
  </w:style>
  <w:style w:type="character" w:customStyle="1" w:styleId="Char1">
    <w:name w:val="批注框文本 Char"/>
    <w:basedOn w:val="a0"/>
    <w:link w:val="a5"/>
    <w:rsid w:val="008559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242</Words>
  <Characters>1383</Characters>
  <Application>Microsoft Office Word</Application>
  <DocSecurity>0</DocSecurity>
  <Lines>11</Lines>
  <Paragraphs>3</Paragraphs>
  <ScaleCrop>false</ScaleCrop>
  <Company>china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縴起★佐手</dc:creator>
  <cp:lastModifiedBy>李虚怀</cp:lastModifiedBy>
  <cp:revision>10</cp:revision>
  <cp:lastPrinted>2019-02-20T02:28:00Z</cp:lastPrinted>
  <dcterms:created xsi:type="dcterms:W3CDTF">2019-02-15T10:13:00Z</dcterms:created>
  <dcterms:modified xsi:type="dcterms:W3CDTF">2019-02-20T02:43:00Z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