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 w:eastAsia="黑体"/>
          <w:sz w:val="32"/>
        </w:rPr>
      </w:pPr>
      <w:r>
        <w:rPr>
          <w:rFonts w:hint="eastAsia" w:ascii="BatangChe" w:hAnsi="BatangChe" w:eastAsia="黑体"/>
          <w:sz w:val="32"/>
        </w:rPr>
        <w:t>附件2</w:t>
      </w:r>
    </w:p>
    <w:p>
      <w:pPr>
        <w:autoSpaceDN w:val="0"/>
        <w:snapToGrid w:val="0"/>
        <w:jc w:val="center"/>
        <w:rPr>
          <w:rFonts w:ascii="方正小标宋_GBK" w:hAnsi="BatangChe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BatangChe" w:eastAsia="方正小标宋_GBK"/>
          <w:color w:val="000000"/>
          <w:sz w:val="44"/>
          <w:szCs w:val="44"/>
        </w:rPr>
        <w:t>2020年第二季度管委会官方微博、微信</w:t>
      </w:r>
    </w:p>
    <w:p>
      <w:pPr>
        <w:autoSpaceDN w:val="0"/>
        <w:snapToGrid w:val="0"/>
        <w:jc w:val="center"/>
        <w:rPr>
          <w:rFonts w:ascii="方正小标宋_GBK" w:hAnsi="BatangChe" w:eastAsia="方正小标宋_GBK"/>
          <w:color w:val="000000"/>
          <w:sz w:val="44"/>
          <w:szCs w:val="44"/>
        </w:rPr>
      </w:pPr>
      <w:r>
        <w:rPr>
          <w:rFonts w:hint="eastAsia" w:ascii="方正小标宋_GBK" w:hAnsi="BatangChe" w:eastAsia="方正小标宋_GBK"/>
          <w:color w:val="000000"/>
          <w:sz w:val="44"/>
          <w:szCs w:val="44"/>
        </w:rPr>
        <w:t>发布情况</w:t>
      </w:r>
    </w:p>
    <w:bookmarkEnd w:id="0"/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hint="eastAsia" w:ascii="BatangChe" w:hAnsi="BatangChe"/>
          <w:color w:val="000000"/>
          <w:sz w:val="24"/>
        </w:rPr>
        <w:t xml:space="preserve"> </w:t>
      </w:r>
      <w:r>
        <w:rPr>
          <w:rFonts w:ascii="BatangChe" w:hAnsi="BatangChe"/>
          <w:color w:val="000000"/>
          <w:sz w:val="24"/>
        </w:rPr>
        <w:t xml:space="preserve">                 </w:t>
      </w:r>
      <w:r>
        <w:rPr>
          <w:rFonts w:hint="eastAsia" w:ascii="BatangChe" w:hAnsi="BatangChe"/>
          <w:color w:val="000000"/>
          <w:sz w:val="24"/>
        </w:rPr>
        <w:t xml:space="preserve">          </w:t>
      </w: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88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684"/>
        <w:gridCol w:w="2446"/>
        <w:gridCol w:w="2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  号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类  别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承办单位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发布条数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管委会官方微博</w:t>
            </w:r>
          </w:p>
        </w:tc>
        <w:tc>
          <w:tcPr>
            <w:tcW w:w="24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杨凌融媒体中心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240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管委会官方微信</w:t>
            </w:r>
          </w:p>
        </w:tc>
        <w:tc>
          <w:tcPr>
            <w:tcW w:w="244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/>
                <w:color w:val="000000"/>
                <w:sz w:val="24"/>
              </w:rPr>
            </w:pP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453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cs="宋体"/>
                <w:sz w:val="24"/>
              </w:rPr>
              <w:t>693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21A66"/>
    <w:rsid w:val="4CCE3091"/>
    <w:rsid w:val="6C821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2020-07-10T01:50:00Z</dcterms:created>
  <dc:creator>鱼鱼</dc:creator>
  <cp:lastModifiedBy>鱼鱼</cp:lastModifiedBy>
  <dcterms:modified xsi:type="dcterms:W3CDTF">2020-07-10T07:44:53Z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