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320" w:firstLineChars="100"/>
        <w:rPr>
          <w:rFonts w:hint="eastAsia" w:ascii="BatangChe" w:hAnsi="BatangChe" w:eastAsia="黑体"/>
          <w:sz w:val="32"/>
          <w:szCs w:val="32"/>
        </w:rPr>
      </w:pPr>
      <w:r>
        <w:rPr>
          <w:rFonts w:hint="eastAsia" w:ascii="黑体" w:hAnsi="BatangChe" w:eastAsia="黑体"/>
          <w:sz w:val="32"/>
          <w:szCs w:val="32"/>
        </w:rPr>
        <w:t>附件</w:t>
      </w:r>
      <w:r>
        <w:rPr>
          <w:rFonts w:hint="eastAsia" w:ascii="BatangChe" w:hAnsi="BatangChe" w:eastAsia="黑体"/>
          <w:sz w:val="32"/>
          <w:szCs w:val="32"/>
        </w:rPr>
        <w:t>1</w:t>
      </w:r>
    </w:p>
    <w:p>
      <w:pPr>
        <w:adjustRightInd w:val="0"/>
        <w:snapToGrid w:val="0"/>
        <w:jc w:val="center"/>
        <w:rPr>
          <w:rFonts w:hint="eastAsia" w:ascii="BatangChe" w:hAnsi="BatangChe" w:eastAsia="方正小标宋简体"/>
          <w:color w:val="000000"/>
          <w:sz w:val="42"/>
          <w:szCs w:val="42"/>
        </w:rPr>
      </w:pPr>
      <w:r>
        <w:rPr>
          <w:rFonts w:hint="eastAsia" w:ascii="BatangChe" w:hAnsi="BatangChe" w:eastAsia="方正小标宋简体"/>
          <w:color w:val="000000"/>
          <w:sz w:val="42"/>
          <w:szCs w:val="42"/>
        </w:rPr>
        <w:t>201</w:t>
      </w:r>
      <w:r>
        <w:rPr>
          <w:rFonts w:hint="eastAsia" w:ascii="BatangChe" w:hAnsi="BatangChe" w:eastAsia="方正小标宋简体"/>
          <w:color w:val="000000"/>
          <w:sz w:val="42"/>
          <w:szCs w:val="42"/>
          <w:lang w:val="en-US" w:eastAsia="zh-CN"/>
        </w:rPr>
        <w:t>9</w:t>
      </w:r>
      <w:r>
        <w:rPr>
          <w:rFonts w:hint="eastAsia" w:ascii="方正小标宋简体" w:hAnsi="BatangChe" w:eastAsia="方正小标宋简体"/>
          <w:color w:val="000000"/>
          <w:sz w:val="42"/>
          <w:szCs w:val="42"/>
        </w:rPr>
        <w:t>年第</w:t>
      </w:r>
      <w:r>
        <w:rPr>
          <w:rFonts w:hint="eastAsia" w:ascii="方正小标宋简体" w:hAnsi="BatangChe" w:eastAsia="方正小标宋简体"/>
          <w:color w:val="000000"/>
          <w:sz w:val="42"/>
          <w:szCs w:val="42"/>
          <w:lang w:eastAsia="zh-CN"/>
        </w:rPr>
        <w:t>一</w:t>
      </w:r>
      <w:r>
        <w:rPr>
          <w:rFonts w:hint="eastAsia" w:ascii="方正小标宋简体" w:hAnsi="BatangChe" w:eastAsia="方正小标宋简体"/>
          <w:color w:val="000000"/>
          <w:sz w:val="42"/>
          <w:szCs w:val="42"/>
        </w:rPr>
        <w:t>季度管委会网政府信息公开情况统计</w:t>
      </w:r>
    </w:p>
    <w:p>
      <w:pPr>
        <w:adjustRightInd w:val="0"/>
        <w:snapToGrid w:val="0"/>
        <w:ind w:firstLine="140" w:firstLineChars="50"/>
        <w:jc w:val="right"/>
        <w:rPr>
          <w:rFonts w:hint="eastAsia" w:ascii="宋体" w:hAnsi="宋体"/>
          <w:color w:val="000000"/>
          <w:sz w:val="28"/>
          <w:szCs w:val="28"/>
        </w:rPr>
      </w:pPr>
      <w:r>
        <w:rPr>
          <w:rFonts w:hint="eastAsia" w:ascii="BatangChe" w:hAnsi="BatangChe" w:eastAsia="BatangChe"/>
          <w:color w:val="000000"/>
          <w:sz w:val="28"/>
          <w:szCs w:val="28"/>
        </w:rPr>
        <w:t xml:space="preserve">    </w:t>
      </w:r>
      <w:r>
        <w:rPr>
          <w:rFonts w:hint="eastAsia" w:ascii="BatangChe" w:hAnsi="BatangChe"/>
          <w:color w:val="000000"/>
          <w:sz w:val="28"/>
          <w:szCs w:val="28"/>
        </w:rPr>
        <w:t xml:space="preserve">    </w:t>
      </w:r>
      <w:r>
        <w:rPr>
          <w:rFonts w:hint="eastAsia" w:ascii="BatangChe" w:hAnsi="BatangChe" w:eastAsia="BatangChe"/>
          <w:color w:val="000000"/>
          <w:sz w:val="28"/>
          <w:szCs w:val="28"/>
        </w:rPr>
        <w:t xml:space="preserve">         </w:t>
      </w:r>
      <w:r>
        <w:rPr>
          <w:rFonts w:hint="eastAsia" w:ascii="BatangChe" w:hAnsi="BatangChe"/>
          <w:color w:val="000000"/>
          <w:sz w:val="28"/>
          <w:szCs w:val="28"/>
        </w:rPr>
        <w:t xml:space="preserve">                               </w:t>
      </w:r>
      <w:r>
        <w:rPr>
          <w:rFonts w:hint="eastAsia" w:ascii="宋体" w:hAnsi="宋体"/>
          <w:color w:val="000000"/>
          <w:sz w:val="28"/>
          <w:szCs w:val="28"/>
        </w:rPr>
        <w:t>单位：条</w:t>
      </w:r>
    </w:p>
    <w:tbl>
      <w:tblPr>
        <w:tblStyle w:val="2"/>
        <w:tblW w:w="897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918"/>
        <w:gridCol w:w="2091"/>
        <w:gridCol w:w="952"/>
        <w:gridCol w:w="966"/>
        <w:gridCol w:w="1059"/>
        <w:gridCol w:w="783"/>
        <w:gridCol w:w="22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657" w:hRule="atLeast"/>
          <w:jc w:val="center"/>
        </w:trPr>
        <w:tc>
          <w:tcPr>
            <w:tcW w:w="918"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黑体"/>
                <w:sz w:val="24"/>
              </w:rPr>
            </w:pPr>
            <w:r>
              <w:rPr>
                <w:rFonts w:hint="eastAsia" w:ascii="BatangChe" w:hAnsi="BatangChe" w:eastAsia="黑体"/>
                <w:sz w:val="24"/>
              </w:rPr>
              <w:t>序号</w:t>
            </w:r>
          </w:p>
        </w:tc>
        <w:tc>
          <w:tcPr>
            <w:tcW w:w="2091"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黑体"/>
                <w:sz w:val="24"/>
              </w:rPr>
            </w:pPr>
            <w:r>
              <w:rPr>
                <w:rFonts w:hint="eastAsia" w:ascii="BatangChe" w:hAnsi="BatangChe" w:eastAsia="黑体"/>
                <w:sz w:val="24"/>
              </w:rPr>
              <w:t>单位</w:t>
            </w:r>
          </w:p>
        </w:tc>
        <w:tc>
          <w:tcPr>
            <w:tcW w:w="952"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黑体"/>
                <w:sz w:val="24"/>
              </w:rPr>
            </w:pPr>
            <w:r>
              <w:rPr>
                <w:rFonts w:hint="eastAsia" w:ascii="BatangChe" w:hAnsi="BatangChe" w:eastAsia="黑体"/>
                <w:sz w:val="24"/>
              </w:rPr>
              <w:t>目录</w:t>
            </w:r>
          </w:p>
          <w:p>
            <w:pPr>
              <w:snapToGrid w:val="0"/>
              <w:jc w:val="center"/>
              <w:rPr>
                <w:rFonts w:ascii="BatangChe" w:hAnsi="BatangChe" w:eastAsia="黑体"/>
                <w:sz w:val="24"/>
              </w:rPr>
            </w:pPr>
            <w:r>
              <w:rPr>
                <w:rFonts w:hint="eastAsia" w:ascii="BatangChe" w:hAnsi="BatangChe" w:eastAsia="黑体"/>
                <w:sz w:val="24"/>
              </w:rPr>
              <w:t>规定</w:t>
            </w:r>
          </w:p>
        </w:tc>
        <w:tc>
          <w:tcPr>
            <w:tcW w:w="966"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黑体"/>
                <w:sz w:val="24"/>
              </w:rPr>
            </w:pPr>
            <w:r>
              <w:rPr>
                <w:rFonts w:hint="eastAsia" w:ascii="BatangChe" w:hAnsi="BatangChe" w:eastAsia="黑体"/>
                <w:sz w:val="24"/>
              </w:rPr>
              <w:t>政民</w:t>
            </w:r>
          </w:p>
          <w:p>
            <w:pPr>
              <w:snapToGrid w:val="0"/>
              <w:jc w:val="center"/>
              <w:rPr>
                <w:rFonts w:ascii="BatangChe" w:hAnsi="BatangChe" w:eastAsia="黑体"/>
                <w:sz w:val="24"/>
              </w:rPr>
            </w:pPr>
            <w:r>
              <w:rPr>
                <w:rFonts w:hint="eastAsia" w:ascii="BatangChe" w:hAnsi="BatangChe" w:eastAsia="黑体"/>
                <w:sz w:val="24"/>
              </w:rPr>
              <w:t>互动</w:t>
            </w:r>
          </w:p>
        </w:tc>
        <w:tc>
          <w:tcPr>
            <w:tcW w:w="1059"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黑体"/>
                <w:sz w:val="24"/>
              </w:rPr>
            </w:pPr>
            <w:r>
              <w:rPr>
                <w:rFonts w:hint="eastAsia" w:ascii="BatangChe" w:hAnsi="BatangChe" w:eastAsia="黑体"/>
                <w:sz w:val="24"/>
              </w:rPr>
              <w:t>部门</w:t>
            </w:r>
          </w:p>
          <w:p>
            <w:pPr>
              <w:snapToGrid w:val="0"/>
              <w:jc w:val="center"/>
              <w:rPr>
                <w:rFonts w:ascii="BatangChe" w:hAnsi="BatangChe" w:eastAsia="黑体"/>
                <w:sz w:val="24"/>
              </w:rPr>
            </w:pPr>
            <w:r>
              <w:rPr>
                <w:rFonts w:hint="eastAsia" w:ascii="BatangChe" w:hAnsi="BatangChe" w:eastAsia="黑体"/>
                <w:sz w:val="24"/>
              </w:rPr>
              <w:t>公开</w:t>
            </w:r>
          </w:p>
        </w:tc>
        <w:tc>
          <w:tcPr>
            <w:tcW w:w="783" w:type="dxa"/>
            <w:tcBorders>
              <w:top w:val="single" w:color="auto" w:sz="12"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累计</w:t>
            </w:r>
          </w:p>
          <w:p>
            <w:pPr>
              <w:snapToGrid w:val="0"/>
              <w:jc w:val="center"/>
              <w:rPr>
                <w:rFonts w:ascii="BatangChe" w:hAnsi="BatangChe" w:eastAsia="黑体"/>
                <w:sz w:val="24"/>
              </w:rPr>
            </w:pPr>
            <w:r>
              <w:rPr>
                <w:rFonts w:hint="eastAsia" w:ascii="BatangChe" w:hAnsi="BatangChe" w:eastAsia="黑体"/>
                <w:sz w:val="24"/>
              </w:rPr>
              <w:t>公开</w:t>
            </w:r>
          </w:p>
        </w:tc>
        <w:tc>
          <w:tcPr>
            <w:tcW w:w="2203" w:type="dxa"/>
            <w:tcBorders>
              <w:top w:val="single" w:color="auto" w:sz="12"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27"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color w:val="000000" w:themeColor="text1"/>
                <w:sz w:val="24"/>
                <w14:textFill>
                  <w14:solidFill>
                    <w14:schemeClr w14:val="tx1"/>
                  </w14:solidFill>
                </w14:textFill>
              </w:rPr>
            </w:pPr>
            <w:r>
              <w:rPr>
                <w:rFonts w:hint="eastAsia" w:ascii="BatangChe" w:hAnsi="BatangChe" w:eastAsia="BatangChe"/>
                <w:color w:val="000000" w:themeColor="text1"/>
                <w:sz w:val="24"/>
                <w14:textFill>
                  <w14:solidFill>
                    <w14:schemeClr w14:val="tx1"/>
                  </w14:solidFill>
                </w14:textFill>
              </w:rPr>
              <w:t>1</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color w:val="000000" w:themeColor="text1"/>
                <w:sz w:val="24"/>
                <w14:textFill>
                  <w14:solidFill>
                    <w14:schemeClr w14:val="tx1"/>
                  </w14:solidFill>
                </w14:textFill>
              </w:rPr>
            </w:pPr>
            <w:r>
              <w:rPr>
                <w:rFonts w:hint="eastAsia" w:ascii="BatangChe" w:hAnsi="BatangChe"/>
                <w:color w:val="000000" w:themeColor="text1"/>
                <w:sz w:val="24"/>
                <w14:textFill>
                  <w14:solidFill>
                    <w14:schemeClr w14:val="tx1"/>
                  </w14:solidFill>
                </w14:textFill>
              </w:rPr>
              <w:t>杨陵区政府</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color w:val="000000" w:themeColor="text1"/>
                <w:sz w:val="24"/>
                <w:lang w:val="en-US" w:eastAsia="zh-CN"/>
                <w14:textFill>
                  <w14:solidFill>
                    <w14:schemeClr w14:val="tx1"/>
                  </w14:solidFill>
                </w14:textFill>
              </w:rPr>
            </w:pPr>
            <w:r>
              <w:rPr>
                <w:rFonts w:hint="eastAsia" w:ascii="BatangChe" w:hAnsi="BatangChe" w:eastAsia="仿宋_GB2312"/>
                <w:color w:val="000000" w:themeColor="text1"/>
                <w:sz w:val="24"/>
                <w:lang w:val="en-US" w:eastAsia="zh-CN"/>
                <w14:textFill>
                  <w14:solidFill>
                    <w14:schemeClr w14:val="tx1"/>
                  </w14:solidFill>
                </w14:textFill>
              </w:rPr>
              <w:t>203</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color w:val="000000" w:themeColor="text1"/>
                <w:sz w:val="24"/>
                <w:lang w:val="en-US" w:eastAsia="zh-CN"/>
                <w14:textFill>
                  <w14:solidFill>
                    <w14:schemeClr w14:val="tx1"/>
                  </w14:solidFill>
                </w14:textFill>
              </w:rPr>
            </w:pPr>
            <w:r>
              <w:rPr>
                <w:rFonts w:hint="eastAsia" w:ascii="BatangChe" w:hAnsi="BatangChe" w:eastAsia="仿宋_GB2312"/>
                <w:color w:val="000000" w:themeColor="text1"/>
                <w:sz w:val="24"/>
                <w14:textFill>
                  <w14:solidFill>
                    <w14:schemeClr w14:val="tx1"/>
                  </w14:solidFill>
                </w14:textFill>
              </w:rPr>
              <w:t>2</w:t>
            </w:r>
            <w:r>
              <w:rPr>
                <w:rFonts w:hint="eastAsia" w:ascii="BatangChe" w:hAnsi="BatangChe" w:eastAsia="仿宋_GB2312"/>
                <w:color w:val="000000" w:themeColor="text1"/>
                <w:sz w:val="24"/>
                <w:lang w:val="en-US" w:eastAsia="zh-CN"/>
                <w14:textFill>
                  <w14:solidFill>
                    <w14:schemeClr w14:val="tx1"/>
                  </w14:solidFill>
                </w14:textFill>
              </w:rPr>
              <w:t>76</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color w:val="000000" w:themeColor="text1"/>
                <w:sz w:val="24"/>
                <w:lang w:val="en-US" w:eastAsia="zh-CN"/>
                <w14:textFill>
                  <w14:solidFill>
                    <w14:schemeClr w14:val="tx1"/>
                  </w14:solidFill>
                </w14:textFill>
              </w:rPr>
            </w:pPr>
            <w:r>
              <w:rPr>
                <w:rFonts w:hint="eastAsia" w:ascii="BatangChe" w:hAnsi="BatangChe" w:eastAsia="仿宋_GB2312"/>
                <w:color w:val="000000" w:themeColor="text1"/>
                <w:sz w:val="24"/>
                <w:lang w:val="en-US" w:eastAsia="zh-CN"/>
                <w14:textFill>
                  <w14:solidFill>
                    <w14:schemeClr w14:val="tx1"/>
                  </w14:solidFill>
                </w14:textFill>
              </w:rPr>
              <w:t>99</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color w:val="000000" w:themeColor="text1"/>
                <w:sz w:val="24"/>
                <w:lang w:val="en-US" w:eastAsia="zh-CN"/>
                <w14:textFill>
                  <w14:solidFill>
                    <w14:schemeClr w14:val="tx1"/>
                  </w14:solidFill>
                </w14:textFill>
              </w:rPr>
            </w:pPr>
            <w:r>
              <w:rPr>
                <w:rFonts w:hint="eastAsia" w:ascii="BatangChe" w:hAnsi="BatangChe" w:eastAsia="仿宋_GB2312"/>
                <w:color w:val="000000" w:themeColor="text1"/>
                <w:sz w:val="24"/>
                <w:lang w:val="en-US" w:eastAsia="zh-CN"/>
                <w14:textFill>
                  <w14:solidFill>
                    <w14:schemeClr w14:val="tx1"/>
                  </w14:solidFill>
                </w14:textFill>
              </w:rPr>
              <w:t>578</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BatangChe" w:cs="宋体"/>
                <w:color w:val="000000" w:themeColor="text1"/>
                <w:szCs w:val="21"/>
                <w14:textFill>
                  <w14:solidFill>
                    <w14:schemeClr w14:val="tx1"/>
                  </w14:solidFill>
                </w14:textFill>
              </w:rPr>
            </w:pPr>
            <w:r>
              <w:rPr>
                <w:rFonts w:hint="eastAsia" w:ascii="BatangChe" w:hAnsi="BatangChe" w:eastAsia="仿宋_GB2312"/>
                <w:color w:val="000000" w:themeColor="text1"/>
                <w14:textFill>
                  <w14:solidFill>
                    <w14:schemeClr w14:val="tx1"/>
                  </w14:solidFill>
                </w14:textFill>
              </w:rPr>
              <w:t>统计数据采集自杨陵区人民政府网站，不涉及各子站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2</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管委会办公室</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53</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0</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54</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Cs w:val="21"/>
                <w:lang w:eastAsia="zh-CN"/>
              </w:rPr>
            </w:pPr>
            <w:r>
              <w:rPr>
                <w:rFonts w:hint="eastAsia" w:ascii="BatangChe" w:hAnsi="BatangChe" w:eastAsia="仿宋_GB2312"/>
                <w:szCs w:val="21"/>
                <w:lang w:eastAsia="zh-CN"/>
              </w:rPr>
              <w:t>无部门子站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监察局（审计局）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2</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30</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32</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4</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人社局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6</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6</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196</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208</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5</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文广新局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2</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33</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35</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6</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政法委</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70</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70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7</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党群部</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63</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64</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8</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发改局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9</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83</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93</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9</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教育局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18</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97</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115</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38"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0</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科技局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1</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51</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53</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default" w:ascii="BatangChe" w:hAnsi="BatangChe" w:eastAsia="仿宋_GB2312" w:cs="仿宋_GB2312"/>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1</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经贸和安监局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21</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2</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107</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130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2</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公安局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2</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428</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441</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3</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财政局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6</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46</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53</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4</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国土局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1</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8</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157</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166</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15</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环保局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27</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5</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84</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116</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6</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住建局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10</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60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125</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195</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93"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7</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水务局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6</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73</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80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8</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农业局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90</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93</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7"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19</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社会事业局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1</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5</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63</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69</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2</w:t>
            </w:r>
            <w:r>
              <w:rPr>
                <w:rFonts w:hint="eastAsia" w:ascii="BatangChe" w:hAnsi="BatangChe"/>
                <w:sz w:val="24"/>
              </w:rPr>
              <w:t>0</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国际合作局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1</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177</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179</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2</w:t>
            </w:r>
            <w:r>
              <w:rPr>
                <w:rFonts w:hint="eastAsia" w:ascii="BatangChe" w:hAnsi="BatangChe"/>
                <w:sz w:val="24"/>
              </w:rPr>
              <w:t>1</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食药监局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17</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b/>
                <w:bCs/>
                <w:sz w:val="24"/>
                <w:lang w:val="en-US" w:eastAsia="zh-CN"/>
              </w:rPr>
            </w:pPr>
            <w:r>
              <w:rPr>
                <w:rFonts w:hint="eastAsia" w:ascii="BatangChe" w:hAnsi="BatangChe" w:eastAsia="仿宋_GB2312"/>
                <w:sz w:val="24"/>
                <w:lang w:val="en-US" w:eastAsia="zh-CN"/>
              </w:rPr>
              <w:t>194</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212</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2</w:t>
            </w:r>
            <w:r>
              <w:rPr>
                <w:rFonts w:hint="eastAsia" w:ascii="BatangChe" w:hAnsi="BatangChe"/>
                <w:sz w:val="24"/>
              </w:rPr>
              <w:t>2</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color w:val="000000" w:themeColor="text1"/>
                <w:sz w:val="24"/>
                <w14:textFill>
                  <w14:solidFill>
                    <w14:schemeClr w14:val="tx1"/>
                  </w14:solidFill>
                </w14:textFill>
              </w:rPr>
              <w:t>城管局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2</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15</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132</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149</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23</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党  校</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1</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ind w:firstLine="480" w:firstLineChars="200"/>
              <w:jc w:val="both"/>
              <w:rPr>
                <w:rFonts w:hint="default" w:ascii="BatangChe" w:hAnsi="BatangChe" w:eastAsia="仿宋_GB2312"/>
                <w:sz w:val="24"/>
                <w:lang w:val="en-US" w:eastAsia="zh-CN"/>
              </w:rPr>
            </w:pPr>
            <w:r>
              <w:rPr>
                <w:rFonts w:hint="eastAsia" w:ascii="BatangChe" w:hAnsi="BatangChe" w:eastAsia="仿宋_GB2312"/>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29</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392"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2</w:t>
            </w:r>
            <w:r>
              <w:rPr>
                <w:rFonts w:hint="eastAsia" w:ascii="BatangChe" w:hAnsi="BatangChe"/>
                <w:sz w:val="24"/>
              </w:rPr>
              <w:t>4</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金融办</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tabs>
                <w:tab w:val="left" w:pos="393"/>
              </w:tabs>
              <w:snapToGrid w:val="0"/>
              <w:jc w:val="left"/>
              <w:rPr>
                <w:rFonts w:hint="default" w:ascii="BatangChe" w:hAnsi="BatangChe" w:eastAsia="仿宋_GB2312"/>
                <w:sz w:val="24"/>
                <w:lang w:val="en-US" w:eastAsia="zh-CN"/>
              </w:rPr>
            </w:pPr>
            <w:r>
              <w:rPr>
                <w:rFonts w:hint="eastAsia" w:ascii="BatangChe" w:hAnsi="BatangChe" w:eastAsia="仿宋_GB2312"/>
                <w:sz w:val="24"/>
                <w:lang w:val="en-US" w:eastAsia="zh-CN"/>
              </w:rPr>
              <w:tab/>
            </w:r>
            <w:r>
              <w:rPr>
                <w:rFonts w:hint="eastAsia" w:ascii="BatangChe" w:hAnsi="BatangChe" w:eastAsia="仿宋_GB2312"/>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152</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152</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2</w:t>
            </w:r>
            <w:r>
              <w:rPr>
                <w:rFonts w:hint="eastAsia" w:ascii="BatangChe" w:hAnsi="BatangChe"/>
                <w:sz w:val="24"/>
              </w:rPr>
              <w:t>5</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国资委</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14</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39</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53</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2</w:t>
            </w:r>
            <w:r>
              <w:rPr>
                <w:rFonts w:hint="eastAsia" w:ascii="BatangChe" w:hAnsi="BatangChe"/>
                <w:sz w:val="24"/>
              </w:rPr>
              <w:t>6</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招商局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1</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199</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200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27</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展览局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2</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ind w:firstLine="240" w:firstLineChars="100"/>
              <w:jc w:val="both"/>
              <w:rPr>
                <w:rFonts w:hint="default" w:ascii="BatangChe" w:hAnsi="BatangChe" w:eastAsia="仿宋_GB2312"/>
                <w:sz w:val="24"/>
                <w:lang w:val="en-US" w:eastAsia="zh-CN"/>
              </w:rPr>
            </w:pPr>
            <w:r>
              <w:rPr>
                <w:rFonts w:hint="eastAsia" w:ascii="BatangChe" w:hAnsi="BatangChe" w:eastAsia="仿宋_GB2312"/>
                <w:sz w:val="24"/>
                <w:lang w:val="en-US" w:eastAsia="zh-CN"/>
              </w:rPr>
              <w:t>2</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441</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445</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28</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房征办</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0</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29</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公共资源交易中心</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54</w:t>
            </w:r>
          </w:p>
        </w:tc>
        <w:tc>
          <w:tcPr>
            <w:tcW w:w="966" w:type="dxa"/>
            <w:tcBorders>
              <w:top w:val="single" w:color="auto" w:sz="4" w:space="0"/>
              <w:left w:val="single" w:color="auto" w:sz="4" w:space="0"/>
              <w:bottom w:val="single" w:color="auto" w:sz="4" w:space="0"/>
              <w:right w:val="single" w:color="auto" w:sz="4" w:space="0"/>
            </w:tcBorders>
            <w:noWrap w:val="0"/>
            <w:vAlign w:val="center"/>
          </w:tcPr>
          <w:p>
            <w:pPr>
              <w:tabs>
                <w:tab w:val="left" w:pos="345"/>
              </w:tabs>
              <w:snapToGrid w:val="0"/>
              <w:jc w:val="left"/>
              <w:rPr>
                <w:rFonts w:hint="default" w:ascii="BatangChe" w:hAnsi="BatangChe" w:eastAsia="仿宋_GB2312"/>
                <w:sz w:val="24"/>
                <w:lang w:val="en-US" w:eastAsia="zh-CN"/>
              </w:rPr>
            </w:pPr>
            <w:r>
              <w:rPr>
                <w:rFonts w:hint="eastAsia" w:ascii="BatangChe" w:hAnsi="BatangChe" w:eastAsia="仿宋_GB2312"/>
                <w:sz w:val="24"/>
                <w:lang w:eastAsia="zh-CN"/>
              </w:rPr>
              <w:tab/>
            </w:r>
            <w:r>
              <w:rPr>
                <w:rFonts w:hint="eastAsia" w:ascii="BatangChe" w:hAnsi="BatangChe" w:eastAsia="仿宋_GB2312"/>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118</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172</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30</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科技信息中心</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6</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lang w:val="en-US" w:eastAsia="zh-CN"/>
              </w:rPr>
              <w:t>33</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39</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31</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机关事务中心</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30</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32</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农业科技报社</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1</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32</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33</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33</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杨凌电视台</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4</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12</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16</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34</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示范区医院</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ind w:firstLine="240" w:firstLineChars="100"/>
              <w:jc w:val="both"/>
              <w:rPr>
                <w:rFonts w:hint="default" w:ascii="BatangChe" w:hAnsi="BatangChe" w:eastAsia="仿宋_GB2312"/>
                <w:sz w:val="24"/>
                <w:lang w:val="en-US" w:eastAsia="zh-CN"/>
              </w:rPr>
            </w:pPr>
            <w:r>
              <w:rPr>
                <w:rFonts w:hint="eastAsia" w:ascii="BatangChe" w:hAnsi="BatangChe" w:eastAsia="仿宋_GB2312"/>
                <w:sz w:val="24"/>
                <w:lang w:val="en-US" w:eastAsia="zh-CN"/>
              </w:rPr>
              <w:t>8</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72</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80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35</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华秦农牧公司</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26</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26</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36</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城乡投资公司</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71</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74</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6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37</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农业园区公司</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45</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45</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38</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工业园区公司</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86</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86</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39</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创新创业公司</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b/>
                <w:bCs/>
                <w:sz w:val="24"/>
                <w:lang w:val="en-US" w:eastAsia="zh-CN"/>
              </w:rPr>
            </w:pPr>
            <w:r>
              <w:rPr>
                <w:rFonts w:hint="eastAsia" w:ascii="BatangChe" w:hAnsi="BatangChe" w:eastAsia="仿宋_GB2312"/>
                <w:b w:val="0"/>
                <w:bCs w:val="0"/>
                <w:sz w:val="24"/>
                <w:lang w:val="en-US" w:eastAsia="zh-CN"/>
              </w:rPr>
              <w:t>1</w:t>
            </w:r>
            <w:r>
              <w:rPr>
                <w:rFonts w:hint="eastAsia" w:ascii="BatangChe" w:hAnsi="BatangChe" w:eastAsia="仿宋_GB2312"/>
                <w:sz w:val="24"/>
                <w:lang w:val="en-US" w:eastAsia="zh-CN"/>
              </w:rPr>
              <w:t>6</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17</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40</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农村商业银行</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57</w:t>
            </w:r>
          </w:p>
        </w:tc>
        <w:tc>
          <w:tcPr>
            <w:tcW w:w="78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57</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08" w:hRule="atLeast"/>
          <w:jc w:val="center"/>
        </w:trPr>
        <w:tc>
          <w:tcPr>
            <w:tcW w:w="918" w:type="dxa"/>
            <w:tcBorders>
              <w:top w:val="single" w:color="auto" w:sz="4" w:space="0"/>
              <w:left w:val="single" w:color="auto" w:sz="12" w:space="0"/>
              <w:bottom w:val="single" w:color="auto" w:sz="12" w:space="0"/>
              <w:right w:val="single" w:color="auto" w:sz="4" w:space="0"/>
            </w:tcBorders>
            <w:noWrap w:val="0"/>
            <w:vAlign w:val="center"/>
          </w:tcPr>
          <w:p>
            <w:pPr>
              <w:snapToGrid w:val="0"/>
              <w:jc w:val="center"/>
              <w:rPr>
                <w:rFonts w:ascii="BatangChe" w:hAnsi="BatangChe" w:eastAsia="BatangChe"/>
                <w:sz w:val="24"/>
              </w:rPr>
            </w:pPr>
          </w:p>
        </w:tc>
        <w:tc>
          <w:tcPr>
            <w:tcW w:w="2091"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总计</w:t>
            </w:r>
          </w:p>
        </w:tc>
        <w:tc>
          <w:tcPr>
            <w:tcW w:w="952"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hint="default" w:ascii="BatangChe" w:hAnsi="BatangChe" w:eastAsia="宋体"/>
                <w:sz w:val="24"/>
                <w:lang w:val="en-US" w:eastAsia="zh-CN"/>
              </w:rPr>
            </w:pPr>
            <w:r>
              <w:rPr>
                <w:rFonts w:hint="eastAsia" w:ascii="BatangChe" w:hAnsi="BatangChe"/>
                <w:sz w:val="24"/>
                <w:lang w:val="en-US" w:eastAsia="zh-CN"/>
              </w:rPr>
              <w:t>441</w:t>
            </w:r>
          </w:p>
        </w:tc>
        <w:tc>
          <w:tcPr>
            <w:tcW w:w="966"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hint="default" w:ascii="BatangChe" w:hAnsi="BatangChe" w:eastAsia="宋体"/>
                <w:sz w:val="24"/>
                <w:lang w:val="en-US" w:eastAsia="zh-CN"/>
              </w:rPr>
            </w:pPr>
            <w:r>
              <w:rPr>
                <w:rFonts w:hint="eastAsia" w:ascii="BatangChe" w:hAnsi="BatangChe"/>
                <w:sz w:val="24"/>
                <w:lang w:val="en-US" w:eastAsia="zh-CN"/>
              </w:rPr>
              <w:t>443</w:t>
            </w:r>
          </w:p>
        </w:tc>
        <w:tc>
          <w:tcPr>
            <w:tcW w:w="1059"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hint="default" w:ascii="BatangChe" w:hAnsi="BatangChe" w:eastAsia="宋体"/>
                <w:sz w:val="24"/>
                <w:lang w:val="en-US" w:eastAsia="zh-CN"/>
              </w:rPr>
            </w:pPr>
            <w:r>
              <w:rPr>
                <w:rFonts w:hint="eastAsia" w:ascii="BatangChe" w:hAnsi="BatangChe"/>
                <w:sz w:val="24"/>
                <w:lang w:val="en-US" w:eastAsia="zh-CN"/>
              </w:rPr>
              <w:t>3856</w:t>
            </w:r>
          </w:p>
        </w:tc>
        <w:tc>
          <w:tcPr>
            <w:tcW w:w="783" w:type="dxa"/>
            <w:tcBorders>
              <w:top w:val="single" w:color="auto" w:sz="4" w:space="0"/>
              <w:left w:val="single" w:color="auto" w:sz="4" w:space="0"/>
              <w:bottom w:val="single" w:color="auto" w:sz="12" w:space="0"/>
              <w:right w:val="single" w:color="auto" w:sz="4" w:space="0"/>
            </w:tcBorders>
            <w:noWrap w:val="0"/>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sz w:val="24"/>
                <w:lang w:val="en-US" w:eastAsia="zh-CN"/>
              </w:rPr>
              <w:t>4740</w:t>
            </w:r>
          </w:p>
        </w:tc>
        <w:tc>
          <w:tcPr>
            <w:tcW w:w="2203" w:type="dxa"/>
            <w:tcBorders>
              <w:top w:val="single" w:color="auto" w:sz="4" w:space="0"/>
              <w:left w:val="single" w:color="auto" w:sz="4" w:space="0"/>
              <w:bottom w:val="single" w:color="auto" w:sz="12"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BatangChe"/>
                <w:sz w:val="24"/>
              </w:rPr>
            </w:pPr>
          </w:p>
        </w:tc>
      </w:tr>
    </w:tbl>
    <w:p>
      <w:pPr>
        <w:snapToGrid w:val="0"/>
        <w:rPr>
          <w:rFonts w:hint="eastAsia" w:ascii="BatangChe" w:hAnsi="BatangChe"/>
          <w:szCs w:val="21"/>
        </w:rPr>
      </w:pPr>
      <w:r>
        <w:rPr>
          <w:rFonts w:hint="eastAsia" w:ascii="宋体" w:hAnsi="宋体"/>
          <w:color w:val="000000"/>
        </w:rPr>
        <w:t>注：</w:t>
      </w:r>
      <w:r>
        <w:rPr>
          <w:rFonts w:hint="eastAsia" w:ascii="BatangChe" w:hAnsi="BatangChe"/>
        </w:rPr>
        <w:t>1.</w:t>
      </w:r>
      <w:r>
        <w:rPr>
          <w:rFonts w:hint="eastAsia" w:ascii="宋体" w:hAnsi="宋体"/>
        </w:rPr>
        <w:t>目录规定：指信息公开目录规定部门必须依托管委会网向社会公开的政府信息。</w:t>
      </w:r>
    </w:p>
    <w:p>
      <w:pPr>
        <w:snapToGrid w:val="0"/>
        <w:ind w:firstLine="420" w:firstLineChars="200"/>
        <w:rPr>
          <w:rFonts w:hint="eastAsia" w:ascii="BatangChe" w:hAnsi="BatangChe"/>
        </w:rPr>
      </w:pPr>
      <w:r>
        <w:rPr>
          <w:rFonts w:hint="eastAsia" w:ascii="BatangChe" w:hAnsi="BatangChe"/>
        </w:rPr>
        <w:t>2.</w:t>
      </w:r>
      <w:r>
        <w:rPr>
          <w:rFonts w:hint="eastAsia" w:ascii="宋体" w:hAnsi="宋体"/>
        </w:rPr>
        <w:t>政民互动：指管委会网站互动交流频道以及各部门子站公众留言栏目受理办理信息。</w:t>
      </w:r>
    </w:p>
    <w:p>
      <w:pPr>
        <w:snapToGrid w:val="0"/>
        <w:ind w:left="630" w:leftChars="200" w:hanging="210" w:hangingChars="100"/>
        <w:rPr>
          <w:rFonts w:hint="eastAsia" w:ascii="BatangChe" w:hAnsi="BatangChe"/>
        </w:rPr>
      </w:pPr>
      <w:r>
        <w:rPr>
          <w:rFonts w:hint="eastAsia" w:ascii="BatangChe" w:hAnsi="BatangChe"/>
        </w:rPr>
        <w:t>3.</w:t>
      </w:r>
      <w:r>
        <w:rPr>
          <w:rFonts w:hint="eastAsia" w:ascii="宋体" w:hAnsi="宋体"/>
        </w:rPr>
        <w:t>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ind w:left="630" w:leftChars="200" w:hanging="210" w:hangingChars="100"/>
      </w:pPr>
      <w:r>
        <w:rPr>
          <w:rFonts w:hint="eastAsia" w:ascii="BatangChe" w:hAnsi="BatangChe"/>
        </w:rPr>
        <w:t>4.</w:t>
      </w:r>
      <w:r>
        <w:rPr>
          <w:rFonts w:hint="eastAsia" w:ascii="宋体" w:hAnsi="宋体"/>
        </w:rPr>
        <w:t>列内注“</w:t>
      </w:r>
      <w:r>
        <w:rPr>
          <w:rFonts w:hint="eastAsia" w:ascii="BatangChe" w:hAnsi="BatangChe" w:eastAsia="BatangChe"/>
        </w:rPr>
        <w:t>/</w:t>
      </w:r>
      <w:r>
        <w:rPr>
          <w:rFonts w:hint="eastAsia" w:ascii="宋体" w:hAnsi="宋体"/>
        </w:rPr>
        <w:t>”的为不承担公开任务，“空”为部门网站无法访问。在目录规定栏目注“</w:t>
      </w:r>
      <w:r>
        <w:rPr>
          <w:rFonts w:hint="eastAsia" w:ascii="BatangChe" w:hAnsi="BatangChe" w:eastAsia="BatangChe"/>
        </w:rPr>
        <w:t>0</w:t>
      </w:r>
      <w:r>
        <w:rPr>
          <w:rFonts w:hint="eastAsia" w:ascii="宋体" w:hAnsi="宋体"/>
        </w:rPr>
        <w:t>”的为承担公开任务未公开；在政民互动栏目注“</w:t>
      </w:r>
      <w:r>
        <w:rPr>
          <w:rFonts w:hint="eastAsia" w:ascii="BatangChe" w:hAnsi="BatangChe" w:eastAsia="BatangChe"/>
        </w:rPr>
        <w:t>0</w:t>
      </w:r>
      <w:r>
        <w:rPr>
          <w:rFonts w:hint="eastAsia" w:ascii="宋体" w:hAnsi="宋体"/>
        </w:rPr>
        <w:t>”的为该部门未接到群众留言。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202C2"/>
    <w:rsid w:val="25551603"/>
    <w:rsid w:val="286202C2"/>
    <w:rsid w:val="44841306"/>
    <w:rsid w:val="54B13A49"/>
    <w:rsid w:val="54F03903"/>
    <w:rsid w:val="73C25E54"/>
    <w:rsid w:val="75C62330"/>
    <w:rsid w:val="792E2E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2019-01-08T00:52:00Z</dcterms:created>
  <dc:creator>徐红</dc:creator>
  <cp:lastModifiedBy>鱼鱼</cp:lastModifiedBy>
  <dcterms:modified xsi:type="dcterms:W3CDTF">2019-04-12T06:12:31Z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