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835"/>
          <w:tab w:val="left" w:pos="7275"/>
          <w:tab w:val="left" w:pos="7895"/>
          <w:tab w:val="left" w:pos="8455"/>
          <w:tab w:val="left" w:pos="9215"/>
          <w:tab w:val="left" w:pos="10335"/>
          <w:tab w:val="left" w:pos="10915"/>
          <w:tab w:val="left" w:pos="12495"/>
        </w:tabs>
        <w:jc w:val="left"/>
        <w:rPr>
          <w:rFonts w:hint="eastAsia" w:eastAsia="黑体" w:cs="宋体"/>
          <w:kern w:val="0"/>
          <w:sz w:val="32"/>
          <w:szCs w:val="32"/>
        </w:rPr>
      </w:pPr>
      <w:r>
        <w:rPr>
          <w:rFonts w:hint="eastAsia" w:eastAsia="黑体" w:cs="宋体"/>
          <w:kern w:val="0"/>
          <w:sz w:val="32"/>
          <w:szCs w:val="32"/>
        </w:rPr>
        <w:t>附件2</w:t>
      </w:r>
    </w:p>
    <w:p>
      <w:pPr>
        <w:widowControl/>
        <w:tabs>
          <w:tab w:val="left" w:pos="1835"/>
          <w:tab w:val="left" w:pos="7275"/>
          <w:tab w:val="left" w:pos="7895"/>
          <w:tab w:val="left" w:pos="8455"/>
          <w:tab w:val="left" w:pos="9215"/>
          <w:tab w:val="left" w:pos="10335"/>
          <w:tab w:val="left" w:pos="10915"/>
          <w:tab w:val="left" w:pos="12495"/>
        </w:tabs>
        <w:jc w:val="center"/>
        <w:rPr>
          <w:rFonts w:hint="eastAsia" w:eastAsia="方正小标宋简体" w:cs="方正小标宋简体"/>
          <w:sz w:val="44"/>
          <w:szCs w:val="44"/>
        </w:rPr>
      </w:pPr>
      <w:bookmarkStart w:id="0" w:name="_GoBack"/>
      <w:r>
        <w:rPr>
          <w:rFonts w:hint="eastAsia" w:eastAsia="方正小标宋简体" w:cs="方正小标宋简体"/>
          <w:sz w:val="44"/>
          <w:szCs w:val="44"/>
        </w:rPr>
        <w:t>杨陵区政务服务高频事项“最多跑一次”事项清单</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3542"/>
        <w:gridCol w:w="4537"/>
        <w:gridCol w:w="788"/>
        <w:gridCol w:w="2165"/>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701" w:type="dxa"/>
            <w:shd w:val="clear" w:color="auto" w:fill="auto"/>
            <w:noWrap/>
            <w:tcMar>
              <w:top w:w="15" w:type="dxa"/>
              <w:left w:w="15" w:type="dxa"/>
              <w:right w:w="15" w:type="dxa"/>
            </w:tcMar>
            <w:vAlign w:val="center"/>
          </w:tcPr>
          <w:p>
            <w:pPr>
              <w:widowControl/>
              <w:jc w:val="center"/>
              <w:textAlignment w:val="center"/>
              <w:rPr>
                <w:rFonts w:ascii="宋体" w:hAnsi="宋体" w:cs="宋体"/>
                <w:b/>
                <w:kern w:val="0"/>
                <w:sz w:val="24"/>
                <w:szCs w:val="24"/>
                <w:lang w:bidi="ar"/>
              </w:rPr>
            </w:pPr>
            <w:r>
              <w:rPr>
                <w:rFonts w:hint="eastAsia" w:ascii="宋体" w:hAnsi="宋体" w:cs="宋体"/>
                <w:b/>
                <w:kern w:val="0"/>
                <w:sz w:val="24"/>
                <w:szCs w:val="24"/>
                <w:lang w:bidi="ar"/>
              </w:rPr>
              <w:t>序号</w:t>
            </w:r>
          </w:p>
        </w:tc>
        <w:tc>
          <w:tcPr>
            <w:tcW w:w="3542" w:type="dxa"/>
            <w:shd w:val="clear" w:color="auto" w:fill="FFFFFF"/>
            <w:noWrap w:val="0"/>
            <w:tcMar>
              <w:top w:w="15" w:type="dxa"/>
              <w:left w:w="15" w:type="dxa"/>
              <w:right w:w="15" w:type="dxa"/>
            </w:tcMar>
            <w:vAlign w:val="center"/>
          </w:tcPr>
          <w:p>
            <w:pPr>
              <w:widowControl/>
              <w:jc w:val="center"/>
              <w:textAlignment w:val="center"/>
              <w:rPr>
                <w:rFonts w:ascii="宋体" w:hAnsi="宋体" w:cs="宋体"/>
                <w:b/>
                <w:kern w:val="0"/>
                <w:sz w:val="24"/>
                <w:szCs w:val="24"/>
                <w:lang w:bidi="ar"/>
              </w:rPr>
            </w:pPr>
            <w:r>
              <w:rPr>
                <w:rFonts w:hint="eastAsia" w:ascii="宋体" w:hAnsi="宋体" w:cs="宋体"/>
                <w:b/>
                <w:kern w:val="0"/>
                <w:sz w:val="24"/>
                <w:szCs w:val="24"/>
                <w:lang w:bidi="ar"/>
              </w:rPr>
              <w:t>目录名称</w:t>
            </w:r>
          </w:p>
        </w:tc>
        <w:tc>
          <w:tcPr>
            <w:tcW w:w="4537" w:type="dxa"/>
            <w:shd w:val="clear" w:color="auto" w:fill="FFFFFF"/>
            <w:noWrap w:val="0"/>
            <w:tcMar>
              <w:top w:w="15" w:type="dxa"/>
              <w:left w:w="15" w:type="dxa"/>
              <w:right w:w="15" w:type="dxa"/>
            </w:tcMar>
            <w:vAlign w:val="center"/>
          </w:tcPr>
          <w:p>
            <w:pPr>
              <w:widowControl/>
              <w:jc w:val="center"/>
              <w:textAlignment w:val="center"/>
              <w:rPr>
                <w:rFonts w:ascii="宋体" w:hAnsi="宋体" w:cs="宋体"/>
                <w:b/>
                <w:kern w:val="0"/>
                <w:sz w:val="24"/>
                <w:szCs w:val="24"/>
                <w:lang w:bidi="ar"/>
              </w:rPr>
            </w:pPr>
            <w:r>
              <w:rPr>
                <w:rFonts w:hint="eastAsia" w:ascii="宋体" w:hAnsi="宋体" w:cs="宋体"/>
                <w:b/>
                <w:kern w:val="0"/>
                <w:sz w:val="24"/>
                <w:szCs w:val="24"/>
                <w:lang w:bidi="ar"/>
              </w:rPr>
              <w:t>事项名称</w:t>
            </w:r>
          </w:p>
        </w:tc>
        <w:tc>
          <w:tcPr>
            <w:tcW w:w="788" w:type="dxa"/>
            <w:shd w:val="clear" w:color="auto" w:fill="FFFFFF"/>
            <w:noWrap w:val="0"/>
            <w:tcMar>
              <w:top w:w="15" w:type="dxa"/>
              <w:left w:w="15" w:type="dxa"/>
              <w:right w:w="15" w:type="dxa"/>
            </w:tcMar>
            <w:vAlign w:val="center"/>
          </w:tcPr>
          <w:p>
            <w:pPr>
              <w:widowControl/>
              <w:jc w:val="center"/>
              <w:textAlignment w:val="center"/>
              <w:rPr>
                <w:rFonts w:ascii="宋体" w:hAnsi="宋体" w:cs="宋体"/>
                <w:b/>
                <w:kern w:val="0"/>
                <w:sz w:val="24"/>
                <w:szCs w:val="24"/>
                <w:lang w:bidi="ar"/>
              </w:rPr>
            </w:pPr>
            <w:r>
              <w:rPr>
                <w:rFonts w:hint="eastAsia" w:ascii="宋体" w:hAnsi="宋体" w:cs="宋体"/>
                <w:b/>
                <w:kern w:val="0"/>
                <w:sz w:val="24"/>
                <w:szCs w:val="24"/>
                <w:lang w:bidi="ar"/>
              </w:rPr>
              <w:t>事项 类型</w:t>
            </w:r>
          </w:p>
        </w:tc>
        <w:tc>
          <w:tcPr>
            <w:tcW w:w="2165" w:type="dxa"/>
            <w:shd w:val="clear" w:color="auto" w:fill="FFFFFF"/>
            <w:noWrap w:val="0"/>
            <w:tcMar>
              <w:top w:w="15" w:type="dxa"/>
              <w:left w:w="15" w:type="dxa"/>
              <w:right w:w="15" w:type="dxa"/>
            </w:tcMar>
            <w:vAlign w:val="center"/>
          </w:tcPr>
          <w:p>
            <w:pPr>
              <w:widowControl/>
              <w:jc w:val="center"/>
              <w:textAlignment w:val="center"/>
              <w:rPr>
                <w:rFonts w:ascii="宋体" w:hAnsi="宋体" w:cs="宋体"/>
                <w:b/>
                <w:kern w:val="0"/>
                <w:sz w:val="24"/>
                <w:szCs w:val="24"/>
                <w:lang w:bidi="ar"/>
              </w:rPr>
            </w:pPr>
            <w:r>
              <w:rPr>
                <w:rFonts w:hint="eastAsia" w:ascii="宋体" w:hAnsi="宋体" w:cs="宋体"/>
                <w:b/>
                <w:kern w:val="0"/>
                <w:sz w:val="24"/>
                <w:szCs w:val="24"/>
                <w:lang w:bidi="ar"/>
              </w:rPr>
              <w:t>实施机关</w:t>
            </w:r>
          </w:p>
        </w:tc>
        <w:tc>
          <w:tcPr>
            <w:tcW w:w="1997" w:type="dxa"/>
            <w:shd w:val="clear" w:color="auto" w:fill="FFFFFF"/>
            <w:noWrap w:val="0"/>
            <w:tcMar>
              <w:top w:w="15" w:type="dxa"/>
              <w:left w:w="15" w:type="dxa"/>
              <w:right w:w="15" w:type="dxa"/>
            </w:tcMar>
            <w:vAlign w:val="center"/>
          </w:tcPr>
          <w:p>
            <w:pPr>
              <w:widowControl/>
              <w:jc w:val="center"/>
              <w:textAlignment w:val="center"/>
              <w:rPr>
                <w:rFonts w:ascii="宋体" w:hAnsi="宋体" w:cs="宋体"/>
                <w:b/>
                <w:kern w:val="0"/>
                <w:sz w:val="24"/>
                <w:szCs w:val="24"/>
                <w:lang w:bidi="ar"/>
              </w:rPr>
            </w:pPr>
            <w:r>
              <w:rPr>
                <w:rFonts w:hint="eastAsia" w:ascii="宋体" w:hAnsi="宋体" w:cs="宋体"/>
                <w:b/>
                <w:kern w:val="0"/>
                <w:sz w:val="24"/>
                <w:szCs w:val="24"/>
                <w:lang w:bidi="ar"/>
              </w:rPr>
              <w:t>办理方式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粮食收购资格认定</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粮食收购资格认定（新办）</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行政许可</w:t>
            </w:r>
          </w:p>
          <w:p>
            <w:pPr>
              <w:widowControl/>
              <w:jc w:val="center"/>
              <w:textAlignment w:val="center"/>
              <w:rPr>
                <w:rFonts w:ascii="宋体" w:hAnsi="宋体" w:cs="宋体"/>
                <w:color w:val="000000"/>
                <w:kern w:val="0"/>
                <w:sz w:val="24"/>
                <w:szCs w:val="24"/>
                <w:lang w:bidi="ar"/>
              </w:rPr>
            </w:pP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行政审批局</w:t>
            </w:r>
          </w:p>
          <w:p>
            <w:pPr>
              <w:widowControl/>
              <w:jc w:val="center"/>
              <w:textAlignment w:val="center"/>
              <w:rPr>
                <w:rFonts w:ascii="宋体" w:hAnsi="宋体" w:cs="宋体"/>
                <w:color w:val="000000"/>
                <w:kern w:val="0"/>
                <w:sz w:val="24"/>
                <w:szCs w:val="24"/>
                <w:lang w:bidi="ar"/>
              </w:rPr>
            </w:pP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粮食收购资格认定（延续）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粮食收购资格认定（变更）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粮食收购资格认定（注销）</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县（区）级社会团体成立、变更、注销登记及修改章程核准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社会团体成立登记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社会团体变更登记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社会团体注销登记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校车使用许可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校车使用许可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适龄儿童、少年因身体状况需要延缓入学或者休学审批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适龄儿童、少年因身体状况需要延缓入学或者休学审批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县（区）级民办非企业单位成立、变更、注销登记及章程核准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民办非企业单位的成立登记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民办非企业单位的变更登记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民办非企业单位的注销登记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中介机构从事会计代理记账业务审批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中介机构从事会计代理记账业务审批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代理记账机构注销备案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代理记账机构变更主管代理记账业务的负责人备案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代理记账机构变更名称备案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代理记账机构跨原审批机关管辖地迁移办公地点的变更备案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设立人力资源服务机构及其业务范围审批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设立人才中介服务机构审批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民办职业培训学校设立、分立、合并、变更及终止审批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民办职业培训学校设立、分立、合并、变更及终止审批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劳务派遣经营许可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劳务派遣经营延续许可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劳务派遣经营变更许可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农药经营许可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农药（限制使用农药除外）经营许可（新办）</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23</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农药经营许可（变更）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24</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农药经营许可（延续）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25</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主要农作物常规种子生产经营及非主要农作物种子经营企业的种子生产经营许可证核发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主要农作物常规种子生产经营许可证核发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26</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农作物种子生产经营许可证住所变更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27</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农作物种子生产经营许可证法定代表人变更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28</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农作物种子生产经营许可证生产经营范围变更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29</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农作物种子生产经营许可证企业名称变更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30</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非主要农作物种子生产经营许可证核发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31</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拖拉机、联合收割机操作人员操作证件核发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拖拉机、联合收割机驾驶证转出和转入业务</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32</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补领拖拉机、联合收割机驾驶证</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33</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拖拉机、联合收割机驾驶证有效期满换证、驾驶人信息发生变化换证、驾驶证损毁换证业务</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34</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拖拉机、联合收割机驾驶证增加准驾机型申领</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35</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拖拉机、联合收割机驾驶证注销业务</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食用菌菌种生产经营许可证核发（母种、原种、栽培种）</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食用菌菌种生产经营许可证核发（栽培种设立）</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37</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兽药经营许可证核发（非生物制品类）</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兽药经营许可证核发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38</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兽药经营许可证变更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39</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兽药经营许可证核发（生物制品类）</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兽药经营许可证变更企业名称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40</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兽药经营许可证变更法定代表人</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41</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动物防疫条件合格证核发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动物诊疗许可证核发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42</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动物诊疗许可证变更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执业兽医注册备案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执业兽医注册备案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44</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生鲜乳收购许可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生鲜乳收购许可证核发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45</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生鲜乳收购许可证变更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生鲜乳准运证明核发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生鲜乳准运证核发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47</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娱乐场所从事娱乐经营活动审批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娱乐场所设立许可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48</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娱乐场所注销许可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49</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娱乐场所许可证变更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50</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娱乐场所许可证延续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51</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互联网上网服务营业场所经营单位设立审批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互联网上网服务营业场所经营单位设立审批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52</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互联网上网服务营业场所经营单位变更审批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53</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互联网上网服务营业场所经营单位注销审批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54</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营业性演出审批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营业性演出举办许可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55</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营业性演出许可变更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56</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文艺表演团体设立审批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文艺表演团体设立</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57</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文艺表演团体变更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58</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文艺表演团体延续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59</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文艺表演团体注销</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60</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公共场所卫生许可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公共场所卫生许可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61</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公共场所卫生许可延续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62</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公共场所卫生许可变更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63</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饮用水供水单位卫生许可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县级供水单位卫生许可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64</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县级供水单位许可延续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65</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县级供水单位许可变更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66</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放射诊疗许可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放射诊疗许可（办证/延续）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67</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放射诊疗许可（变更）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68</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放射诊疗许可证（校验）</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69</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县级医师执业注册（含中医）</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医师执业注册</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70</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医师执业变更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71</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医师执业注销</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乡村医生执业注册</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乡村医生执业注册</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再生育审批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再生育审批办理</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医疗广告审批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医疗广告审批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75</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出版物零售单位和个体工商户设立、变更审批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出版物零售单位和个体工商户设立审批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76</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出版物零售单位和个体工商户变更审批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电影放映单位设立审批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电影放映单位设立审批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78</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林木种子生产经营许可核发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林木种子生产经营许可证的核发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79</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林木种子生产经营许可证的变更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80</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林木种子生产经营许可证的延续</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81</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林木种子生产经营许可证的补发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82</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拖拉机、联合收割机登记、证书和牌照核发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拖拉机、联合收割机注册登记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83</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申领拖拉机、联合收割机临时行驶号牌</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84</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拖拉机、联合收割机注销登记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85</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拖拉机、联合收割机变更登记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86</w:t>
            </w:r>
          </w:p>
        </w:tc>
        <w:tc>
          <w:tcPr>
            <w:tcW w:w="3542"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申领拖拉机、联合收割机检验合格标志</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燃气经营许可证证核发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燃气经营（站）许可证延续、变更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挖掘、占用、利用、跨（穿）越县属水工程设施建设活动审批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挖掘、占用、利用、跨（穿）越县属水工程设施建设活动审批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乡村兽医登记许可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乡村兽医登记</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90</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食用菌菌种生产经营许可证核发（栽培种）</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食用菌菌种生产经营许可证审核（原种、母种设立）</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91</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种畜禽生产经营许可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种畜禽生产经营许可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动物防疫条件合格证核发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动物防疫条件合格证核发（动物饲养场、养殖小区和动物屠宰加工场所）</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宗教活动场所登记和变更、注销登记审批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县宗教团体注销前审批</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从事除“主要草种杂交种子及其亲本种子、常规原种种子”以外的草种经营许可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从事除“主要草种杂交种子及其亲本种子、常规原种种子”以外的草种经营许可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95</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河道采砂许可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县级河道采砂许可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水域滩涂养殖证的审核</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水域滩涂养殖证的审核</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医疗机构（不含诊所）设置审批及执业许可（含中医医疗机构）</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区管权限内的医疗机构执业许可</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蜂、蚕种生产、经营许可证核发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种蜂生产、经营许可证核发</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建设项目（噪声、固体废物污染防治设施）竣工环境保护验收</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非辐射类建设项目（噪声、固体废物污染防治设施）竣工环境保护验收</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100</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燃气经营许可证核发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燃气经营（点）许可证延续、变更</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101</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企业投资项目备案（10亿元以下）及房地产项目备案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企业投资项目备案（10亿元以下）及地产项目备案</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 权力</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发展和改革局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政府投资建设项目建议书审批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政府投资建设项目建议书审批</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政府投资建设项目可行性研究报告审批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政府投资建设项目可行性研究报告审批</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政府投资建设项目初步设计及投资概算审批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县级政府投资项目初步设计及投资概算审批</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105</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ascii="宋体" w:hAnsi="宋体" w:cs="宋体"/>
                <w:color w:val="000000"/>
                <w:kern w:val="0"/>
                <w:sz w:val="24"/>
                <w:szCs w:val="24"/>
                <w:lang w:bidi="ar"/>
              </w:rPr>
              <w:t>屋顶（不含农业大棚）分布式光伏发电项目备案</w:t>
            </w:r>
          </w:p>
        </w:tc>
        <w:tc>
          <w:tcPr>
            <w:tcW w:w="4537" w:type="dxa"/>
            <w:noWrap w:val="0"/>
            <w:tcMar>
              <w:top w:w="15" w:type="dxa"/>
              <w:left w:w="15" w:type="dxa"/>
              <w:right w:w="15" w:type="dxa"/>
            </w:tcMar>
            <w:vAlign w:val="center"/>
          </w:tcPr>
          <w:p>
            <w:pPr>
              <w:spacing w:before="14" w:after="27"/>
              <w:rPr>
                <w:rFonts w:ascii="宋体" w:hAnsi="宋体" w:cs="宋体"/>
                <w:color w:val="000000"/>
                <w:kern w:val="0"/>
                <w:sz w:val="24"/>
                <w:szCs w:val="24"/>
                <w:lang w:bidi="ar"/>
              </w:rPr>
            </w:pPr>
            <w:r>
              <w:rPr>
                <w:rFonts w:ascii="宋体" w:hAnsi="宋体" w:cs="宋体"/>
                <w:color w:val="000000"/>
                <w:kern w:val="0"/>
                <w:sz w:val="24"/>
                <w:szCs w:val="24"/>
                <w:lang w:bidi="ar"/>
              </w:rPr>
              <w:t>屋顶（不含农业大棚）分布式光伏发电项目备案</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工程建设项目邀请招标审批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ascii="宋体" w:hAnsi="宋体" w:cs="宋体"/>
                <w:color w:val="000000"/>
                <w:kern w:val="0"/>
                <w:sz w:val="24"/>
                <w:szCs w:val="24"/>
                <w:lang w:bidi="ar"/>
              </w:rPr>
              <w:t>工程建设项目邀请招标审批</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道路货运经营许可</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道路货运经营许可（危险货物运输除外）</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行政 许可</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交通运输局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108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公路、港口、航道建设项目施工图设计、设计变更审批</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村道建设项目施工图设计、设计变更审批</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109</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公路、航道建设项目施工许可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村道建设项目施工许可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110</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涉路施工活动许可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涉路施工活动许可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111</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道路旅客运输经营许可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道路旅客运输经营许可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112</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出租汽车车辆运营证核发</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车辆营运证核发</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113</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在公路桥梁两侧规定范围内进行抽取地下水、架设浮桥等活动的许可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在公路桥梁两侧规定范围内进行抽取地下水、架设浮桥等活动的许可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114</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出租汽车经营许可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出租汽车经营许可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115</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公路超限运输许可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公路超限运输许可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116</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更新采伐护路林审批</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行道树更新采伐（乡道）许可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117</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机动车驾驶员培训许可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机动车驾驶员培训许可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118</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道路旅客运输站（场）经营许可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道路旅客运输站（场）经营许可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119</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道路旅客运输站（场）经营许可</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道路货物运输站（场）经营许可</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120</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从事货运代理(代办)等货运相关服务的经营者备案</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道路货物运输经营者设立分公司备案</w:t>
            </w:r>
          </w:p>
        </w:tc>
        <w:tc>
          <w:tcPr>
            <w:tcW w:w="788" w:type="dxa"/>
            <w:vMerge w:val="restart"/>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 权力</w:t>
            </w: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121</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从事货运代理(代办)等货运相关服务的经营者备案</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从事货运代理(代办)等货运相关服务的经营者备案</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122</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在外省注册的货运经营者在本省境内从事货运经营活动一个月以上的备案</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在外省注册的货运经营者在本省境内从事货运经营活动一个月以上的备案</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123</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包车客运标志牌核发</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包车客运标志牌核发</w:t>
            </w:r>
          </w:p>
        </w:tc>
        <w:tc>
          <w:tcPr>
            <w:tcW w:w="788" w:type="dxa"/>
            <w:vMerge w:val="continue"/>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1" w:type="dxa"/>
            <w:noWrap/>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124</w:t>
            </w:r>
          </w:p>
        </w:tc>
        <w:tc>
          <w:tcPr>
            <w:tcW w:w="3542"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客运站站级核定</w:t>
            </w:r>
          </w:p>
        </w:tc>
        <w:tc>
          <w:tcPr>
            <w:tcW w:w="4537"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三级以下汽车客运站站级验收</w:t>
            </w:r>
          </w:p>
        </w:tc>
        <w:tc>
          <w:tcPr>
            <w:tcW w:w="788" w:type="dxa"/>
            <w:noWrap w:val="0"/>
            <w:tcMar>
              <w:top w:w="15" w:type="dxa"/>
              <w:left w:w="15" w:type="dxa"/>
              <w:right w:w="15" w:type="dxa"/>
            </w:tcMar>
            <w:vAlign w:val="center"/>
          </w:tcPr>
          <w:p>
            <w:pPr>
              <w:spacing w:before="14" w:after="27"/>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行政确认</w:t>
            </w:r>
          </w:p>
        </w:tc>
        <w:tc>
          <w:tcPr>
            <w:tcW w:w="2165" w:type="dxa"/>
            <w:noWrap w:val="0"/>
            <w:tcMar>
              <w:top w:w="15" w:type="dxa"/>
              <w:left w:w="15" w:type="dxa"/>
              <w:right w:w="15" w:type="dxa"/>
            </w:tcMar>
            <w:vAlign w:val="center"/>
          </w:tcPr>
          <w:p>
            <w:pPr>
              <w:jc w:val="center"/>
              <w:rPr>
                <w:rFonts w:ascii="宋体" w:hAnsi="宋体" w:cs="宋体"/>
                <w:color w:val="000000"/>
                <w:sz w:val="24"/>
                <w:szCs w:val="24"/>
              </w:rPr>
            </w:pPr>
          </w:p>
        </w:tc>
        <w:tc>
          <w:tcPr>
            <w:tcW w:w="1997" w:type="dxa"/>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125</w:t>
            </w:r>
          </w:p>
        </w:tc>
        <w:tc>
          <w:tcPr>
            <w:tcW w:w="3542"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专门经营不再分装的包装种子或者受具有种子生产经营许可证的企业书面委托代销其农作物种子备案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经营不分装备案</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其他 权利</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农业农村局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126</w:t>
            </w:r>
          </w:p>
        </w:tc>
        <w:tc>
          <w:tcPr>
            <w:tcW w:w="3542"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委托代销备案</w:t>
            </w:r>
          </w:p>
        </w:tc>
        <w:tc>
          <w:tcPr>
            <w:tcW w:w="788"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2165" w:type="dxa"/>
            <w:vMerge w:val="continue"/>
            <w:noWrap w:val="0"/>
            <w:tcMar>
              <w:top w:w="15" w:type="dxa"/>
              <w:left w:w="15" w:type="dxa"/>
              <w:right w:w="15" w:type="dxa"/>
            </w:tcMar>
            <w:vAlign w:val="center"/>
          </w:tcPr>
          <w:p>
            <w:pPr>
              <w:jc w:val="center"/>
              <w:rPr>
                <w:rFonts w:ascii="宋体" w:hAnsi="宋体" w:cs="宋体"/>
                <w:color w:val="000000"/>
                <w:sz w:val="24"/>
                <w:szCs w:val="24"/>
              </w:rPr>
            </w:pPr>
          </w:p>
        </w:tc>
        <w:tc>
          <w:tcPr>
            <w:tcW w:w="1997" w:type="dxa"/>
            <w:vMerge w:val="continue"/>
            <w:noWrap w:val="0"/>
            <w:tcMar>
              <w:top w:w="15" w:type="dxa"/>
              <w:left w:w="15" w:type="dxa"/>
              <w:right w:w="15" w:type="dxa"/>
            </w:tcMar>
            <w:vAlign w:val="center"/>
          </w:tcPr>
          <w:p>
            <w:pPr>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农业植物及其产品调运检疫及植物检疫证书签发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农业植物及其产品调运检疫证书签发</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 许可</w:t>
            </w: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对调离、退休、退职、被辞退、开除的医师进行备案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对调离、退休、退职、被辞退、开除的医师进行备案（含中医）</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其他权力</w:t>
            </w:r>
          </w:p>
          <w:p>
            <w:pPr>
              <w:widowControl/>
              <w:jc w:val="center"/>
              <w:textAlignment w:val="center"/>
              <w:rPr>
                <w:rFonts w:ascii="宋体" w:hAnsi="宋体" w:cs="宋体"/>
                <w:color w:val="000000"/>
                <w:kern w:val="0"/>
                <w:sz w:val="24"/>
                <w:szCs w:val="24"/>
                <w:lang w:bidi="ar"/>
              </w:rPr>
            </w:pPr>
          </w:p>
          <w:p>
            <w:pPr>
              <w:widowControl/>
              <w:jc w:val="center"/>
              <w:textAlignment w:val="center"/>
              <w:rPr>
                <w:rFonts w:ascii="宋体" w:hAnsi="宋体" w:cs="宋体"/>
                <w:color w:val="000000"/>
                <w:kern w:val="0"/>
                <w:sz w:val="24"/>
                <w:szCs w:val="24"/>
                <w:lang w:bidi="ar"/>
              </w:rPr>
            </w:pP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卫生健康局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对村卫生室、诊所和社区卫生服务站使用抗菌药物开展静脉输注活动的核准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区县卫计部门对村卫生室和社区卫生服务站使用抗菌药物开展静脉输注活动的核准</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130</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对村卫生室、诊所和社区卫生服务站使用抗菌药物开展静脉输注活动的核准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区县卫计部门对诊所使用抗菌药物开展静脉输注活动的核准</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131</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新（扩、改）建公共场所选址和设计卫生审查及竣工验收</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新（扩、改）建公共场所选址和设计卫生审查及竣工验收</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绝育后输卵管、输精管复通手术的批准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绝育后输卵管、输精管复通手术的批准</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陕西省敬老优待证办理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陕西省敬老优待证办理</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行政确认</w:t>
            </w: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 134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农村部分计划生育家庭奖励扶助金核发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农村部分计划生育家庭奖励扶助</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行政给付</w:t>
            </w:r>
          </w:p>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135</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计划生育特别扶助金核发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计划生育特别扶助制度</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第三类非药品类易制毒化学品经营的备案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第三类非药品类易制毒化学品经营备案</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 权力</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应急管理局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煤矿企业应急预案告知性备案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煤矿企业应急预案告知性备案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生产经营单位（煤矿除外）应急预案的备案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生产经营单位应急预案的备案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139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煤矿建设项目开工告知备案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煤矿建设项目开工告知备案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140</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危险化学品处置方案备案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危险化学品处置方案备案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141</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剧毒化学品及储存数量构成重大危险源的其他危险化学品储存单位情况备案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剧毒化学品及储存数量构成重大危险源的其他危险化学品储存单位情况备案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最高限价及其成果文件备案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最高限价及其成果文件备案</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 权力</w:t>
            </w:r>
          </w:p>
          <w:p>
            <w:pPr>
              <w:widowControl/>
              <w:jc w:val="center"/>
              <w:textAlignment w:val="center"/>
              <w:rPr>
                <w:rFonts w:ascii="宋体" w:hAnsi="宋体" w:cs="宋体"/>
                <w:color w:val="000000"/>
                <w:kern w:val="0"/>
                <w:sz w:val="24"/>
                <w:szCs w:val="24"/>
                <w:lang w:bidi="ar"/>
              </w:rPr>
            </w:pP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住房和城乡建设局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143</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工程招标投标情况书面报告备案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工程招标投标情况书面报告备案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144</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书面评标报告备案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书面评标报告备案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145</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前期物业服务合同备案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前期物业服务合同备案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146</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《建设工程质量安全实施监督通知书》核发</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《建设工程质量安全实施监督通知书》核发</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147</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业主委员会备案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业主委员会备案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建筑工程施工许可证核发</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建筑工程施工许可证核发</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 许可</w:t>
            </w:r>
          </w:p>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149</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建设工程抗震设防要求备案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建设工程抗震设防要求备案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150</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其他发卡企业备案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其他发卡企业备案</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 权力</w:t>
            </w:r>
          </w:p>
        </w:tc>
        <w:tc>
          <w:tcPr>
            <w:tcW w:w="2165"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工信局</w:t>
            </w:r>
          </w:p>
        </w:tc>
        <w:tc>
          <w:tcPr>
            <w:tcW w:w="199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151</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内地居民婚姻登记</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内地居民婚姻登记</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行政确认</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民政局</w:t>
            </w:r>
          </w:p>
          <w:p>
            <w:pPr>
              <w:widowControl/>
              <w:jc w:val="center"/>
              <w:textAlignment w:val="center"/>
              <w:rPr>
                <w:rFonts w:ascii="宋体" w:hAnsi="宋体" w:cs="宋体"/>
                <w:color w:val="000000"/>
                <w:kern w:val="0"/>
                <w:sz w:val="24"/>
                <w:szCs w:val="24"/>
                <w:lang w:bidi="ar"/>
              </w:rPr>
            </w:pPr>
          </w:p>
        </w:tc>
        <w:tc>
          <w:tcPr>
            <w:tcW w:w="199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最低生活保障家庭认定及保障金给付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最低生活保障家庭认定及保障金给付</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行政给付</w:t>
            </w:r>
          </w:p>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临时救助对象认定及救助金给予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临时救助对象认定及救助金给付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特困人员救助供养认定及保障金给付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特困人员救助供养</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155</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烈属、因公牺牲军人遗属、病故军人遗属定期抚恤的认定</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烈属、因公牺牲军人遗属、病故军人遗属定期抚恤的认定</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行政确认</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退役军人事务局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部分抚恤补助对象住院费用的医疗补助给付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部分抚恤补助对象住院费用的医疗补助给付</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行政给付</w:t>
            </w:r>
          </w:p>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部分烈士（含错杀后被平反人员）子女认定及生活补助给付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部分烈士（含错杀后被平反人员）子女认定及生活补助给付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部分农村籍退役士兵认定及老年生活补助给付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部分农村籍退役士兵认定及老年生活补助给付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159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部分优抚对象危房改造资金给付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部分优抚对象危房改造资金给付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160</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烈士褒扬金及一次性抚恤金发放</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烈士褒扬金及一次性抚恤金发放</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161</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退出现役的残疾军人残疾抚恤金的给付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退出现役的残疾军人残疾抚恤金的给付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162</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退役的因战、因公致残的残疾军人旧伤复发死亡、因公牺牲军人、病故军人（含军队离退休人员）、烈士遗属一次性抚恤金给付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退役的因战、因公致残的残疾军人旧伤复发死亡、因公牺牲军人、病故军人（含军队离退休人员）、烈士遗属一次性抚恤金给付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义务兵家庭优待金、大学生奖励金的给付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义务兵家庭优待金、大学生奖励金的给付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优抚对象丧葬补助费给付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优抚对象丧葬补助费给付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165</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部分优抚对象临时性生活补助给付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部分优抚对象临时性生活补助给付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烈士直系亲属异地祭扫差旅费、食宿费用等给付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烈士直系亲属异地祭扫差旅费、食宿费用等给付</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167</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对从事农村土地承包经营权流转服务的中介组织的备案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对从事农村土地承包经营权流转服务的中介组织的备案</w:t>
            </w:r>
          </w:p>
        </w:tc>
        <w:tc>
          <w:tcPr>
            <w:tcW w:w="788"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其他权利</w:t>
            </w:r>
          </w:p>
        </w:tc>
        <w:tc>
          <w:tcPr>
            <w:tcW w:w="2165"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农业园区办</w:t>
            </w:r>
          </w:p>
        </w:tc>
        <w:tc>
          <w:tcPr>
            <w:tcW w:w="199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168</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污染源自动监控设施登记备案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污染源自动监控设施登记备案</w:t>
            </w:r>
          </w:p>
        </w:tc>
        <w:tc>
          <w:tcPr>
            <w:tcW w:w="788" w:type="dxa"/>
            <w:vMerge w:val="restart"/>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val="zh-TW" w:bidi="ar"/>
              </w:rPr>
            </w:pPr>
            <w:r>
              <w:rPr>
                <w:rFonts w:hint="eastAsia" w:ascii="宋体" w:hAnsi="宋体" w:cs="宋体"/>
                <w:color w:val="000000"/>
                <w:kern w:val="0"/>
                <w:sz w:val="24"/>
                <w:szCs w:val="24"/>
                <w:lang w:val="zh-TW" w:bidi="ar"/>
              </w:rPr>
              <w:t>其他权力</w:t>
            </w:r>
          </w:p>
          <w:p>
            <w:pPr>
              <w:widowControl/>
              <w:jc w:val="center"/>
              <w:textAlignment w:val="center"/>
              <w:rPr>
                <w:rFonts w:ascii="宋体" w:hAnsi="宋体" w:cs="宋体"/>
                <w:color w:val="000000"/>
                <w:kern w:val="0"/>
                <w:sz w:val="24"/>
                <w:szCs w:val="24"/>
                <w:lang w:bidi="ar"/>
              </w:rPr>
            </w:pPr>
          </w:p>
        </w:tc>
        <w:tc>
          <w:tcPr>
            <w:tcW w:w="2165" w:type="dxa"/>
            <w:vMerge w:val="restart"/>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val="zh-TW" w:bidi="ar"/>
              </w:rPr>
            </w:pPr>
            <w:r>
              <w:rPr>
                <w:rFonts w:hint="eastAsia" w:ascii="宋体" w:hAnsi="宋体" w:cs="宋体"/>
                <w:color w:val="000000"/>
                <w:kern w:val="0"/>
                <w:sz w:val="24"/>
                <w:szCs w:val="24"/>
                <w:lang w:val="zh-TW" w:bidi="ar"/>
              </w:rPr>
              <w:t>生态环境局</w:t>
            </w:r>
          </w:p>
          <w:p>
            <w:pPr>
              <w:widowControl/>
              <w:jc w:val="center"/>
              <w:textAlignment w:val="center"/>
              <w:rPr>
                <w:rFonts w:ascii="宋体" w:hAnsi="宋体" w:cs="宋体"/>
                <w:color w:val="000000"/>
                <w:kern w:val="0"/>
                <w:sz w:val="24"/>
                <w:szCs w:val="24"/>
                <w:lang w:bidi="ar"/>
              </w:rPr>
            </w:pPr>
          </w:p>
        </w:tc>
        <w:tc>
          <w:tcPr>
            <w:tcW w:w="1997" w:type="dxa"/>
            <w:vMerge w:val="restart"/>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val="zh-TW" w:bidi="ar"/>
              </w:rPr>
            </w:pPr>
            <w:r>
              <w:rPr>
                <w:rFonts w:hint="eastAsia" w:ascii="宋体" w:hAnsi="宋体" w:cs="宋体"/>
                <w:color w:val="000000"/>
                <w:kern w:val="0"/>
                <w:sz w:val="24"/>
                <w:szCs w:val="24"/>
                <w:lang w:val="zh-TW" w:bidi="ar"/>
              </w:rPr>
              <w:t>网上办理、现场办理</w:t>
            </w:r>
          </w:p>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169</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企业事业单位突发环境事件应急预案备案</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企业事业单位突发环境事件应急预案备案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170</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危险废物管理计划</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危险废物管理计划备案</w:t>
            </w:r>
          </w:p>
        </w:tc>
        <w:tc>
          <w:tcPr>
            <w:tcW w:w="788"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171</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对保护和改善环境的实行奖励</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对投诉举报人进行奖励</w:t>
            </w:r>
          </w:p>
        </w:tc>
        <w:tc>
          <w:tcPr>
            <w:tcW w:w="788"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行政奖励</w:t>
            </w:r>
          </w:p>
        </w:tc>
        <w:tc>
          <w:tcPr>
            <w:tcW w:w="2165"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172</w:t>
            </w:r>
          </w:p>
        </w:tc>
        <w:tc>
          <w:tcPr>
            <w:tcW w:w="3542"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工业固体废物申报登记</w:t>
            </w:r>
          </w:p>
        </w:tc>
        <w:tc>
          <w:tcPr>
            <w:tcW w:w="4537"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工业固体废物申报登记</w:t>
            </w:r>
          </w:p>
        </w:tc>
        <w:tc>
          <w:tcPr>
            <w:tcW w:w="788" w:type="dxa"/>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行政确认</w:t>
            </w:r>
          </w:p>
        </w:tc>
        <w:tc>
          <w:tcPr>
            <w:tcW w:w="2165"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top"/>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173</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医疗救助对象认定及救助金给付</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医疗救助对象认定及救助金给付</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行政给付</w:t>
            </w:r>
          </w:p>
        </w:tc>
        <w:tc>
          <w:tcPr>
            <w:tcW w:w="2165"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医保局</w:t>
            </w:r>
          </w:p>
        </w:tc>
        <w:tc>
          <w:tcPr>
            <w:tcW w:w="199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174</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民办学校修改章程备案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民办学校修改章程备案</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其他权力</w:t>
            </w: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教育局</w:t>
            </w:r>
          </w:p>
        </w:tc>
        <w:tc>
          <w:tcPr>
            <w:tcW w:w="1997"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175</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民办学校建立学籍和教学管理制度的备案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民办幼儿园保育教育管理制度的备案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176</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民办学校建立学籍和教学管理制度的备案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民办中小学建立学籍和教学管理制度的备案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177</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校车安全管理责任书的备案</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校车安全管理责任书的备案</w:t>
            </w:r>
          </w:p>
        </w:tc>
        <w:tc>
          <w:tcPr>
            <w:tcW w:w="788"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178</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中小学生学籍管理</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中小学生学籍管理</w:t>
            </w:r>
          </w:p>
        </w:tc>
        <w:tc>
          <w:tcPr>
            <w:tcW w:w="788"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val="zh-TW" w:bidi="ar"/>
              </w:rPr>
              <w:t>行政确认</w:t>
            </w:r>
          </w:p>
        </w:tc>
        <w:tc>
          <w:tcPr>
            <w:tcW w:w="2165"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179</w:t>
            </w:r>
          </w:p>
        </w:tc>
        <w:tc>
          <w:tcPr>
            <w:tcW w:w="3542"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县级体育社会团体注销登记初审</w:t>
            </w:r>
          </w:p>
        </w:tc>
        <w:tc>
          <w:tcPr>
            <w:tcW w:w="4537" w:type="dxa"/>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县级体育社会团体注销登记初审</w:t>
            </w:r>
          </w:p>
        </w:tc>
        <w:tc>
          <w:tcPr>
            <w:tcW w:w="788"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其他权力</w:t>
            </w:r>
          </w:p>
          <w:p>
            <w:pPr>
              <w:widowControl/>
              <w:jc w:val="center"/>
              <w:textAlignment w:val="center"/>
              <w:rPr>
                <w:rFonts w:ascii="宋体" w:hAnsi="宋体" w:cs="宋体"/>
                <w:color w:val="000000"/>
                <w:kern w:val="0"/>
                <w:sz w:val="24"/>
                <w:szCs w:val="24"/>
                <w:lang w:bidi="ar"/>
              </w:rPr>
            </w:pPr>
          </w:p>
        </w:tc>
        <w:tc>
          <w:tcPr>
            <w:tcW w:w="2165" w:type="dxa"/>
            <w:vMerge w:val="restart"/>
            <w:noWrap w:val="0"/>
            <w:tcMar>
              <w:top w:w="15" w:type="dxa"/>
              <w:left w:w="15" w:type="dxa"/>
              <w:right w:w="15"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文化和旅游体育局</w:t>
            </w:r>
          </w:p>
          <w:p>
            <w:pPr>
              <w:widowControl/>
              <w:jc w:val="center"/>
              <w:textAlignment w:val="center"/>
              <w:rPr>
                <w:rFonts w:ascii="仿宋_GB2312" w:hAnsi="仿宋_GB2312" w:eastAsia="仿宋_GB2312" w:cs="仿宋_GB2312"/>
                <w:sz w:val="28"/>
                <w:szCs w:val="28"/>
              </w:rPr>
            </w:pPr>
          </w:p>
        </w:tc>
        <w:tc>
          <w:tcPr>
            <w:tcW w:w="1997" w:type="dxa"/>
            <w:vMerge w:val="restart"/>
            <w:noWrap w:val="0"/>
            <w:tcMar>
              <w:top w:w="15" w:type="dxa"/>
              <w:left w:w="15" w:type="dxa"/>
              <w:right w:w="15" w:type="dxa"/>
            </w:tcMar>
            <w:vAlign w:val="center"/>
          </w:tcPr>
          <w:p>
            <w:pPr>
              <w:spacing w:line="320" w:lineRule="exact"/>
              <w:jc w:val="center"/>
              <w:rPr>
                <w:rFonts w:ascii="仿宋_GB2312" w:hAnsi="仿宋_GB2312" w:eastAsia="仿宋_GB2312" w:cs="仿宋_GB2312"/>
                <w:sz w:val="28"/>
                <w:szCs w:val="28"/>
              </w:rPr>
            </w:pPr>
            <w:r>
              <w:rPr>
                <w:rFonts w:hint="eastAsia" w:ascii="宋体" w:hAnsi="宋体" w:cs="宋体"/>
                <w:color w:val="000000"/>
                <w:kern w:val="0"/>
                <w:sz w:val="24"/>
                <w:szCs w:val="24"/>
                <w:lang w:val="zh-TW" w:bidi="ar"/>
              </w:rPr>
              <w:t>网上办理、现场办理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180</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县级体育社会团体变更登记初审（变更业务范围）</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181</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文物收藏单位藏品档案备案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文物收藏单位藏品档案备案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182</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县级文化类社会团体注销登记前的审查</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县级文化类社会团体注销登记前的审查</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183</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县级体育社会团体变更登记初审（变更业务主管单位）</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县级体育社会团体变更登记初审（变更业务主管单位）</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184</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非国有不可移动文物转让、抵押或者改变用途的备案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非国有不可移动文物转让、抵押或者改变用途的备案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185</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对县级少体校终止的初审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对县级少体校终止的初审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186</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县级体育社会团体变更登记初审（变更法定代表人）</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县级体育社会团体变更登记初审（变更法定代表人）</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187</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县级体育社会团体成立登记初审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县级体育社会团体成立登记初审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188</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县级体育社会团体变更登记初审（变更名称）</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县级体育社会团体变更登记初审（变更名称）</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189</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县级体育类民办非企业单位注销登记初审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县级体育类民办非企业单位注销登记初审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190</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对县级少体校的变更的初审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对县级少体校的变更的初审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191</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县级体育社会团体变更登记初审（变更活动资金）</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县级体育社会团体变更登记初审（变更活动资金）</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192</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艺术考级机构考级情况备案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艺术考级机构考级情况备案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193</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县级文化类社会团体成立登记前的审查</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县级文化类社会团体成立登记前的审查</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194</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县级文化类社会团体筹备申请前的审查</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县级文化类社会团体筹备申请前的审查</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195</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县级体育类民办非企业单位成立登记初审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县级体育类民办非企业单位成立登记初审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196</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县级体育类民办非企业单位变更登记初审（变更名称）</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县级体育类民办非企业单位变更登记初审（变更名称）</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197</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县级体育类民办非企业单位变更登记初审（变更法定代表人）</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县级体育类民办非企业单位变更登记初审（变更法定代表人）</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198</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县级体育类民办非企业单位变更登记初审（变更开办资金）</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县级体育类民办非企业单位变更登记初审（变更开办资金）</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199</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县级文化类社会团体变更登记前的审查</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县级文化类社会团体变更登记前的审查</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200</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县级体育类民办非企业单位变更登记初审（变更住所）</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县级体育类民办非企业单位变更登记初审（变更住所）</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201</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对县级少体校的设立的初审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对县级少体校的设立的初审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202</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可移动文物定级的备案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可移动文物定级的备案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203</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文物保护单位（含水下）的核定</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文物保护单位（含水下）的核定</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204</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县级博物馆举办陈列展览的备案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县级博物馆举办陈列展览的备案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205</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县级体育类民办非企业单位变更登记初审（变更业务范围）</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县级体育类民办非企业单位变更登记初审（变更业务范围）</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206</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县级体育社会团体变更登记初审（变更住所）</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县级体育社会团体变更登记初审（变更住所）</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207</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县级体育类民办非企业单位变更登记初审（变更业务主管单位）</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县级体育类民办非企业单位变更登记初审（变更业务主管单位）</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208</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属于国家所有的纪念建筑物或者古建筑的省级以下文物保护单位作其他用途审核（除可以建立博物馆、保管所或者辟为参观游览场所外）</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属于国家所有的纪念建筑物或者古建筑的省级以下文物保护单位作其他用途审核（除可以建立博物馆、保管所或者辟为参观游览场所外）</w:t>
            </w:r>
          </w:p>
        </w:tc>
        <w:tc>
          <w:tcPr>
            <w:tcW w:w="788"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行政许可</w:t>
            </w:r>
          </w:p>
        </w:tc>
        <w:tc>
          <w:tcPr>
            <w:tcW w:w="2165" w:type="dxa"/>
            <w:vMerge w:val="continue"/>
            <w:noWrap w:val="0"/>
            <w:vAlign w:val="center"/>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center"/>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209</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非物质文化遗产代表性项目传承人、保护单位认定</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非物质文化遗产代表性项目传承人、保护单位认定</w:t>
            </w:r>
          </w:p>
        </w:tc>
        <w:tc>
          <w:tcPr>
            <w:tcW w:w="788" w:type="dxa"/>
            <w:vMerge w:val="restart"/>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行政确认</w:t>
            </w:r>
          </w:p>
          <w:p>
            <w:pPr>
              <w:widowControl/>
              <w:jc w:val="center"/>
              <w:textAlignment w:val="center"/>
              <w:rPr>
                <w:rFonts w:ascii="宋体" w:hAnsi="宋体" w:cs="宋体"/>
                <w:color w:val="000000"/>
                <w:kern w:val="0"/>
                <w:sz w:val="24"/>
                <w:szCs w:val="24"/>
                <w:lang w:bidi="ar"/>
              </w:rPr>
            </w:pPr>
          </w:p>
        </w:tc>
        <w:tc>
          <w:tcPr>
            <w:tcW w:w="2165" w:type="dxa"/>
            <w:vMerge w:val="continue"/>
            <w:noWrap w:val="0"/>
            <w:vAlign w:val="top"/>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top"/>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210</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尚未核定公布为文物保护单位不可移动文物的登记和公布</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尚未核定公布为文物保护单位不可移动文物的登记和公布</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top"/>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top"/>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211</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全国重点文物保护单位（含水下）的核定初审</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全国重点文物保护单位（含水下）的核定初审</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top"/>
          </w:tcPr>
          <w:p>
            <w:pPr>
              <w:widowControl/>
              <w:jc w:val="center"/>
              <w:textAlignment w:val="center"/>
              <w:rPr>
                <w:rFonts w:ascii="仿宋_GB2312" w:hAnsi="仿宋_GB2312" w:eastAsia="仿宋_GB2312" w:cs="仿宋_GB2312"/>
                <w:sz w:val="28"/>
                <w:szCs w:val="28"/>
              </w:rPr>
            </w:pPr>
          </w:p>
        </w:tc>
        <w:tc>
          <w:tcPr>
            <w:tcW w:w="1997" w:type="dxa"/>
            <w:vMerge w:val="continue"/>
            <w:noWrap w:val="0"/>
            <w:vAlign w:val="top"/>
          </w:tcPr>
          <w:p>
            <w:pPr>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212</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地下水取水工程现场核验</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地下水取水工程现场核验</w:t>
            </w:r>
          </w:p>
        </w:tc>
        <w:tc>
          <w:tcPr>
            <w:tcW w:w="788" w:type="dxa"/>
            <w:vMerge w:val="restart"/>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其他权力</w:t>
            </w:r>
          </w:p>
          <w:p>
            <w:pPr>
              <w:widowControl/>
              <w:jc w:val="center"/>
              <w:textAlignment w:val="center"/>
              <w:rPr>
                <w:rFonts w:ascii="宋体" w:hAnsi="宋体" w:cs="宋体"/>
                <w:color w:val="000000"/>
                <w:kern w:val="0"/>
                <w:sz w:val="24"/>
                <w:szCs w:val="24"/>
                <w:lang w:bidi="ar"/>
              </w:rPr>
            </w:pPr>
          </w:p>
        </w:tc>
        <w:tc>
          <w:tcPr>
            <w:tcW w:w="2165" w:type="dxa"/>
            <w:vMerge w:val="restart"/>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水务局</w:t>
            </w:r>
          </w:p>
          <w:p>
            <w:pPr>
              <w:widowControl/>
              <w:jc w:val="center"/>
              <w:textAlignment w:val="center"/>
              <w:rPr>
                <w:rFonts w:ascii="宋体" w:hAnsi="宋体" w:cs="宋体"/>
                <w:color w:val="000000"/>
                <w:kern w:val="0"/>
                <w:sz w:val="24"/>
                <w:szCs w:val="24"/>
                <w:lang w:bidi="ar"/>
              </w:rPr>
            </w:pPr>
          </w:p>
        </w:tc>
        <w:tc>
          <w:tcPr>
            <w:tcW w:w="1997" w:type="dxa"/>
            <w:vMerge w:val="restart"/>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网上办理、现场办理</w:t>
            </w:r>
          </w:p>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213</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地下水取水工程登记</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地下水取水工程登记</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214</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地下水取水工程施工方案审查和疏干排水方案审批</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地下水取水工程施工方案审查和疏干排水方案审批</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215</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水库大坝降等、报废审批</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水库大坝降等、报废审批</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216</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水库大坝（水闸）注册登记</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水库大坝（水闸）注册登记</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217</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企事业单位、集体或个人修建河道工程审批</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企事业单位、集体或个人修建河道工程审批</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218</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农村饮水安全工程竣工验收</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农村饮水安全工程竣工验收</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219</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水利工程保证安全生产措施方案的备案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水利工程保证安全生产措施方案的备案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220</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水利工程建设项目招标实施方案审批、核准</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水利工程建设项目招标实施方案审批、核准</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221</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水利工程法人验收质量评定结论核备</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水利工程法人验收质量评定结论核备</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222</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拆除工程和爆破工程相关资料备案</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拆除工程和爆破工程相关资料备案</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223</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小型水库汛期安全调度运用计划审批</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小型水库汛期调度运用计划审批</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224</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对水库大坝（水闸）安全鉴定意见的审定</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水库大坝（水闸）安全鉴定</w:t>
            </w:r>
          </w:p>
        </w:tc>
        <w:tc>
          <w:tcPr>
            <w:tcW w:w="788" w:type="dxa"/>
            <w:vMerge w:val="restart"/>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行政许可</w:t>
            </w:r>
          </w:p>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701"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225</w:t>
            </w:r>
          </w:p>
        </w:tc>
        <w:tc>
          <w:tcPr>
            <w:tcW w:w="3542"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在大坝管理和保护范围内修建码头、渔塘许可</w:t>
            </w:r>
          </w:p>
        </w:tc>
        <w:tc>
          <w:tcPr>
            <w:tcW w:w="4537" w:type="dxa"/>
            <w:noWrap w:val="0"/>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在大坝管理和保护范围内修建码头、渔塘许可</w:t>
            </w:r>
          </w:p>
        </w:tc>
        <w:tc>
          <w:tcPr>
            <w:tcW w:w="788"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2165" w:type="dxa"/>
            <w:vMerge w:val="continue"/>
            <w:noWrap w:val="0"/>
            <w:vAlign w:val="center"/>
          </w:tcPr>
          <w:p>
            <w:pPr>
              <w:widowControl/>
              <w:jc w:val="center"/>
              <w:textAlignment w:val="center"/>
              <w:rPr>
                <w:rFonts w:ascii="宋体" w:hAnsi="宋体" w:cs="宋体"/>
                <w:color w:val="000000"/>
                <w:kern w:val="0"/>
                <w:sz w:val="24"/>
                <w:szCs w:val="24"/>
                <w:lang w:bidi="ar"/>
              </w:rPr>
            </w:pPr>
          </w:p>
        </w:tc>
        <w:tc>
          <w:tcPr>
            <w:tcW w:w="1997" w:type="dxa"/>
            <w:vMerge w:val="continue"/>
            <w:noWrap w:val="0"/>
            <w:vAlign w:val="center"/>
          </w:tcPr>
          <w:p>
            <w:pPr>
              <w:widowControl/>
              <w:jc w:val="center"/>
              <w:textAlignment w:val="center"/>
              <w:rPr>
                <w:rFonts w:ascii="宋体" w:hAnsi="宋体" w:cs="宋体"/>
                <w:color w:val="000000"/>
                <w:kern w:val="0"/>
                <w:sz w:val="24"/>
                <w:szCs w:val="24"/>
                <w:lang w:bidi="ar"/>
              </w:rPr>
            </w:pPr>
          </w:p>
        </w:tc>
      </w:tr>
    </w:tbl>
    <w:p>
      <w:pPr>
        <w:widowControl/>
        <w:jc w:val="left"/>
        <w:rPr>
          <w:rFonts w:eastAsia="仿宋_GB2312"/>
          <w:sz w:val="32"/>
          <w:szCs w:val="32"/>
        </w:rPr>
      </w:pPr>
    </w:p>
    <w:p>
      <w:pPr>
        <w:rPr>
          <w:rFonts w:hint="eastAsia"/>
        </w:rPr>
      </w:pPr>
    </w:p>
    <w:sectPr>
      <w:pgSz w:w="16838" w:h="11906" w:orient="landscape"/>
      <w:pgMar w:top="1588" w:right="1474" w:bottom="1474" w:left="1474"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4BC1"/>
    <w:rsid w:val="006539FB"/>
    <w:rsid w:val="00910A65"/>
    <w:rsid w:val="00994BC1"/>
    <w:rsid w:val="00B356E3"/>
    <w:rsid w:val="07803BC9"/>
    <w:rsid w:val="0A6A77D5"/>
    <w:rsid w:val="1022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Words>
  <Characters>250</Characters>
  <Lines>2</Lines>
  <Paragraphs>1</Paragraphs>
  <TotalTime>0</TotalTime>
  <ScaleCrop>false</ScaleCrop>
  <LinksUpToDate>false</LinksUpToDate>
  <CharactersWithSpaces>292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2020-12-16T09:31:00Z</dcterms:created>
  <dc:creator>asdmin</dc:creator>
  <cp:lastModifiedBy>鱼鱼</cp:lastModifiedBy>
  <cp:lastPrinted>2020-12-16T09:55:00Z</cp:lastPrinted>
  <dcterms:modified xsi:type="dcterms:W3CDTF">2020-12-17T02:21:53Z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