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leftChars="-1" w:hanging="3" w:hangingChars="1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附件5：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申报资料封面格式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0" w:hRule="atLeast"/>
        </w:trPr>
        <w:tc>
          <w:tcPr>
            <w:tcW w:w="949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44"/>
                <w:szCs w:val="44"/>
              </w:rPr>
              <w:t>2016年杨凌示范区企业技术改造专项资金项目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44"/>
                <w:szCs w:val="44"/>
              </w:rPr>
              <w:t>资金申请报告</w:t>
            </w: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企业名称：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建设地址： 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负责人：        办公电话：        移动电话：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联系人：        办公电话：        移动电话：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电子邮箱：</w:t>
            </w: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60" w:lineRule="exact"/>
        <w:rPr>
          <w:rFonts w:hint="eastAsia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F7D90"/>
    <w:rsid w:val="4CAF7D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2016-06-08T03:22:00Z</dcterms:created>
  <dc:creator>Administrator</dc:creator>
  <cp:lastModifiedBy>Administrator</cp:lastModifiedBy>
  <dcterms:modified xsi:type="dcterms:W3CDTF">2016-06-08T03:22:37Z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