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黑体" w:eastAsia="仿宋_GB2312" w:cs="黑体"/>
          <w:bCs/>
          <w:color w:val="000000"/>
          <w:sz w:val="32"/>
          <w:szCs w:val="32"/>
        </w:rPr>
      </w:pPr>
      <w:r>
        <w:rPr>
          <w:rFonts w:hint="eastAsia" w:ascii="仿宋_GB2312" w:hAnsi="黑体" w:eastAsia="仿宋_GB2312" w:cs="黑体"/>
          <w:bCs/>
          <w:color w:val="000000"/>
          <w:sz w:val="32"/>
          <w:szCs w:val="32"/>
        </w:rPr>
        <w:t>附件1</w:t>
      </w:r>
    </w:p>
    <w:p>
      <w:pPr>
        <w:spacing w:line="560" w:lineRule="exact"/>
        <w:rPr>
          <w:rFonts w:hint="eastAsia" w:ascii="方正小标宋简体" w:hAnsi="黑体" w:eastAsia="方正小标宋简体" w:cs="黑体"/>
          <w:bCs/>
          <w:color w:val="000000"/>
          <w:sz w:val="44"/>
          <w:szCs w:val="44"/>
        </w:rPr>
      </w:pPr>
    </w:p>
    <w:p>
      <w:pPr>
        <w:spacing w:line="560" w:lineRule="exact"/>
        <w:jc w:val="center"/>
        <w:rPr>
          <w:rFonts w:hint="eastAsia" w:ascii="方正小标宋简体" w:hAnsi="黑体" w:eastAsia="方正小标宋简体" w:cs="黑体"/>
          <w:bCs/>
          <w:color w:val="000000"/>
          <w:sz w:val="44"/>
          <w:szCs w:val="44"/>
        </w:rPr>
      </w:pPr>
      <w:bookmarkStart w:id="0" w:name="_GoBack"/>
      <w:r>
        <w:rPr>
          <w:rFonts w:hint="eastAsia" w:ascii="方正小标宋简体" w:hAnsi="黑体" w:eastAsia="方正小标宋简体" w:cs="黑体"/>
          <w:bCs/>
          <w:color w:val="000000"/>
          <w:sz w:val="44"/>
          <w:szCs w:val="44"/>
        </w:rPr>
        <w:t>杨凌示范区农业文化创意大赛方案</w:t>
      </w:r>
      <w:bookmarkEnd w:id="0"/>
    </w:p>
    <w:p>
      <w:pPr>
        <w:spacing w:line="560" w:lineRule="exact"/>
        <w:rPr>
          <w:rFonts w:hint="eastAsia" w:ascii="方正小标宋简体" w:hAnsi="黑体" w:eastAsia="方正小标宋简体" w:cs="黑体"/>
          <w:bCs/>
          <w:color w:val="000000"/>
          <w:sz w:val="44"/>
          <w:szCs w:val="44"/>
        </w:rPr>
      </w:pP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创意创造价值，设计改变生活。为进一步彰显杨凌农耕文化及农村文化底蕴，激发全区企业创意思维，创新活力，促进文化创意设计发展和成果转化，生活品质提升，推动创意文化产业发展，示范区决定举办杨凌示范区农业文化创意大赛。现提出如下方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一、大赛目的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杨凌示范区农业文化创意大赛，集文化创意、科技创意、生态创意、休闲创意、观光创意、网络创意和服务创意于一体，以展示、体验、传承、发展农业文化内核，以实现乡村繁荣，提升农业土地价值为取向，推动农村社会供给侧改革，形成新的农业文化创意产业链，最终达到推动乡村文化产业发展的目的。同时，通过大赛，聚集文创资源，让一批优秀的文化创意人才、优秀的创意项目脱颖而出，为杨凌文化创意产业奠定坚实的基础。</w:t>
      </w:r>
    </w:p>
    <w:p>
      <w:pPr>
        <w:spacing w:line="600" w:lineRule="exact"/>
        <w:ind w:firstLine="645"/>
        <w:rPr>
          <w:rFonts w:ascii="黑体" w:hAnsi="黑体" w:eastAsia="黑体"/>
          <w:sz w:val="32"/>
          <w:szCs w:val="32"/>
        </w:rPr>
      </w:pPr>
      <w:r>
        <w:rPr>
          <w:rFonts w:hint="eastAsia" w:ascii="黑体" w:hAnsi="黑体" w:eastAsia="黑体"/>
          <w:sz w:val="32"/>
          <w:szCs w:val="32"/>
        </w:rPr>
        <w:t>二、大赛主题</w:t>
      </w:r>
    </w:p>
    <w:p>
      <w:pPr>
        <w:spacing w:line="600" w:lineRule="exact"/>
        <w:ind w:firstLine="645"/>
        <w:rPr>
          <w:rFonts w:hint="eastAsia" w:ascii="仿宋_GB2312" w:eastAsia="仿宋_GB2312"/>
          <w:sz w:val="32"/>
          <w:szCs w:val="32"/>
        </w:rPr>
      </w:pPr>
      <w:r>
        <w:rPr>
          <w:rFonts w:hint="eastAsia" w:ascii="仿宋_GB2312" w:eastAsia="仿宋_GB2312"/>
          <w:sz w:val="32"/>
          <w:szCs w:val="32"/>
        </w:rPr>
        <w:t>传承农耕文脉·创意广阔天地</w:t>
      </w:r>
    </w:p>
    <w:p>
      <w:pPr>
        <w:spacing w:line="600" w:lineRule="exact"/>
        <w:ind w:firstLine="645"/>
        <w:rPr>
          <w:rFonts w:hint="eastAsia" w:ascii="黑体" w:hAnsi="黑体" w:eastAsia="黑体"/>
          <w:sz w:val="32"/>
          <w:szCs w:val="32"/>
        </w:rPr>
      </w:pPr>
      <w:r>
        <w:rPr>
          <w:rFonts w:hint="eastAsia" w:ascii="黑体" w:hAnsi="黑体" w:eastAsia="黑体"/>
          <w:sz w:val="32"/>
          <w:szCs w:val="32"/>
        </w:rPr>
        <w:t>三、大赛时间</w:t>
      </w:r>
    </w:p>
    <w:p>
      <w:pPr>
        <w:spacing w:line="600" w:lineRule="exact"/>
        <w:ind w:firstLine="640"/>
        <w:rPr>
          <w:rFonts w:hint="eastAsia" w:ascii="仿宋_GB2312" w:eastAsia="仿宋_GB2312"/>
          <w:sz w:val="32"/>
          <w:szCs w:val="32"/>
        </w:rPr>
      </w:pPr>
      <w:r>
        <w:rPr>
          <w:rFonts w:hint="eastAsia" w:ascii="仿宋_GB2312" w:eastAsia="仿宋_GB2312"/>
          <w:sz w:val="32"/>
          <w:szCs w:val="32"/>
        </w:rPr>
        <w:t>2017年6月15日— 7月15日</w:t>
      </w:r>
    </w:p>
    <w:p>
      <w:pPr>
        <w:spacing w:line="600" w:lineRule="exact"/>
        <w:rPr>
          <w:rFonts w:ascii="黑体" w:hAnsi="黑体" w:eastAsia="黑体"/>
          <w:sz w:val="32"/>
          <w:szCs w:val="32"/>
        </w:rPr>
      </w:pPr>
      <w:r>
        <w:rPr>
          <w:rFonts w:ascii="黑体" w:hAnsi="黑体" w:eastAsia="黑体"/>
        </w:rPr>
        <w:t xml:space="preserve"> </w:t>
      </w:r>
      <w:r>
        <w:rPr>
          <w:rFonts w:ascii="黑体" w:hAnsi="黑体" w:eastAsia="黑体"/>
          <w:sz w:val="32"/>
          <w:szCs w:val="32"/>
        </w:rPr>
        <w:t xml:space="preserve">   </w:t>
      </w:r>
      <w:r>
        <w:rPr>
          <w:rFonts w:hint="eastAsia" w:ascii="黑体" w:hAnsi="黑体" w:eastAsia="黑体"/>
          <w:sz w:val="32"/>
          <w:szCs w:val="32"/>
        </w:rPr>
        <w:t>四、组织机构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主办单位：杨凌示范区党工委宣传部</w:t>
      </w:r>
    </w:p>
    <w:p>
      <w:pPr>
        <w:spacing w:line="600" w:lineRule="exact"/>
        <w:ind w:firstLine="2224" w:firstLineChars="695"/>
        <w:rPr>
          <w:rFonts w:hint="eastAsia" w:ascii="仿宋_GB2312" w:eastAsia="仿宋_GB2312"/>
          <w:sz w:val="32"/>
          <w:szCs w:val="32"/>
        </w:rPr>
      </w:pPr>
      <w:r>
        <w:rPr>
          <w:rFonts w:hint="eastAsia" w:ascii="仿宋_GB2312" w:eastAsia="仿宋_GB2312"/>
          <w:sz w:val="32"/>
          <w:szCs w:val="32"/>
        </w:rPr>
        <w:t>共青团杨凌示范区工委</w:t>
      </w:r>
    </w:p>
    <w:p>
      <w:pPr>
        <w:spacing w:line="600" w:lineRule="exact"/>
        <w:rPr>
          <w:rFonts w:hint="eastAsia" w:ascii="仿宋_GB2312" w:eastAsia="仿宋_GB2312"/>
          <w:sz w:val="32"/>
          <w:szCs w:val="32"/>
        </w:rPr>
      </w:pPr>
      <w:r>
        <w:rPr>
          <w:rFonts w:hint="eastAsia" w:ascii="仿宋_GB2312" w:eastAsia="仿宋_GB2312"/>
          <w:sz w:val="32"/>
          <w:szCs w:val="32"/>
        </w:rPr>
        <w:t xml:space="preserve">              杨凌示范区农业局</w:t>
      </w:r>
    </w:p>
    <w:p>
      <w:pPr>
        <w:spacing w:line="600" w:lineRule="exact"/>
        <w:rPr>
          <w:rFonts w:hint="eastAsia" w:ascii="仿宋_GB2312" w:eastAsia="仿宋_GB2312"/>
          <w:sz w:val="32"/>
          <w:szCs w:val="32"/>
        </w:rPr>
      </w:pPr>
      <w:r>
        <w:rPr>
          <w:rFonts w:hint="eastAsia" w:ascii="仿宋_GB2312" w:eastAsia="仿宋_GB2312"/>
          <w:sz w:val="32"/>
          <w:szCs w:val="32"/>
        </w:rPr>
        <w:t xml:space="preserve">              杨凌示范区旅游局</w:t>
      </w:r>
    </w:p>
    <w:p>
      <w:pPr>
        <w:spacing w:line="600" w:lineRule="exact"/>
        <w:ind w:firstLine="2240" w:firstLineChars="700"/>
        <w:rPr>
          <w:rFonts w:hint="eastAsia" w:ascii="仿宋_GB2312" w:eastAsia="仿宋_GB2312"/>
          <w:sz w:val="32"/>
          <w:szCs w:val="32"/>
        </w:rPr>
      </w:pPr>
      <w:r>
        <w:rPr>
          <w:rFonts w:hint="eastAsia" w:ascii="仿宋_GB2312" w:eastAsia="仿宋_GB2312"/>
          <w:sz w:val="32"/>
          <w:szCs w:val="32"/>
        </w:rPr>
        <w:t>杨凌示范区知识产权局</w:t>
      </w:r>
    </w:p>
    <w:p>
      <w:pPr>
        <w:spacing w:line="600" w:lineRule="exact"/>
        <w:ind w:firstLine="2240" w:firstLineChars="700"/>
        <w:rPr>
          <w:rFonts w:hint="eastAsia" w:ascii="仿宋_GB2312" w:eastAsia="仿宋_GB2312"/>
          <w:sz w:val="32"/>
          <w:szCs w:val="32"/>
        </w:rPr>
      </w:pPr>
      <w:r>
        <w:rPr>
          <w:rFonts w:hint="eastAsia" w:ascii="仿宋_GB2312" w:eastAsia="仿宋_GB2312"/>
          <w:sz w:val="32"/>
          <w:szCs w:val="32"/>
        </w:rPr>
        <w:t>杨凌示范区展览局</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协办单位：西北农林科技大学团委</w:t>
      </w:r>
    </w:p>
    <w:p>
      <w:pPr>
        <w:spacing w:line="600" w:lineRule="exact"/>
        <w:rPr>
          <w:rFonts w:hint="eastAsia" w:ascii="仿宋_GB2312" w:eastAsia="仿宋_GB2312"/>
          <w:sz w:val="32"/>
          <w:szCs w:val="32"/>
        </w:rPr>
      </w:pPr>
      <w:r>
        <w:rPr>
          <w:rFonts w:hint="eastAsia" w:ascii="仿宋_GB2312" w:eastAsia="仿宋_GB2312"/>
          <w:sz w:val="32"/>
          <w:szCs w:val="32"/>
        </w:rPr>
        <w:t xml:space="preserve">              杨凌职业技术学院团委 </w:t>
      </w:r>
    </w:p>
    <w:p>
      <w:pPr>
        <w:spacing w:line="600" w:lineRule="exact"/>
        <w:rPr>
          <w:rFonts w:hint="eastAsia" w:ascii="仿宋_GB2312" w:eastAsia="仿宋_GB2312"/>
          <w:sz w:val="32"/>
          <w:szCs w:val="32"/>
        </w:rPr>
      </w:pPr>
      <w:r>
        <w:rPr>
          <w:rFonts w:hint="eastAsia" w:ascii="仿宋_GB2312" w:eastAsia="仿宋_GB2312"/>
          <w:sz w:val="32"/>
          <w:szCs w:val="32"/>
        </w:rPr>
        <w:t xml:space="preserve">              杨凌示范区创新创业园公司</w:t>
      </w:r>
    </w:p>
    <w:p>
      <w:pPr>
        <w:spacing w:line="600" w:lineRule="exact"/>
        <w:rPr>
          <w:rFonts w:hint="eastAsia" w:ascii="仿宋_GB2312" w:eastAsia="仿宋_GB2312"/>
          <w:sz w:val="32"/>
          <w:szCs w:val="32"/>
        </w:rPr>
      </w:pPr>
      <w:r>
        <w:rPr>
          <w:rFonts w:hint="eastAsia" w:ascii="仿宋_GB2312" w:eastAsia="仿宋_GB2312"/>
          <w:sz w:val="32"/>
          <w:szCs w:val="32"/>
        </w:rPr>
        <w:t xml:space="preserve">    承办单位：杨凌诗田文化发展有限公司</w:t>
      </w:r>
    </w:p>
    <w:p>
      <w:pPr>
        <w:spacing w:line="600" w:lineRule="exact"/>
        <w:rPr>
          <w:rFonts w:hint="eastAsia" w:ascii="仿宋_GB2312" w:eastAsia="仿宋_GB2312"/>
          <w:sz w:val="32"/>
          <w:szCs w:val="32"/>
        </w:rPr>
      </w:pPr>
      <w:r>
        <w:rPr>
          <w:rFonts w:hint="eastAsia" w:ascii="仿宋_GB2312" w:eastAsia="仿宋_GB2312"/>
          <w:sz w:val="32"/>
          <w:szCs w:val="32"/>
        </w:rPr>
        <w:t xml:space="preserve">    大赛设筹委会，主任由主办单位领导担任，成员由承办、协办单位组成，筹委会办公室设在杨凌诗田文化有限公司，负责大赛的具体工作。大赛设评审和指导委员会，由协办单位和专家团队组成，评审和培训指导参赛项目的展示和评选工作。</w:t>
      </w:r>
    </w:p>
    <w:p>
      <w:pPr>
        <w:spacing w:line="600" w:lineRule="exact"/>
        <w:rPr>
          <w:rFonts w:ascii="黑体" w:hAnsi="黑体" w:eastAsia="黑体"/>
          <w:sz w:val="32"/>
          <w:szCs w:val="32"/>
        </w:rPr>
      </w:pPr>
      <w:r>
        <w:rPr>
          <w:rFonts w:ascii="仿宋_GB2312"/>
        </w:rPr>
        <w:t xml:space="preserve"> </w:t>
      </w:r>
      <w:r>
        <w:rPr>
          <w:rFonts w:hint="eastAsia" w:ascii="仿宋_GB2312"/>
        </w:rPr>
        <w:t xml:space="preserve">     </w:t>
      </w:r>
      <w:r>
        <w:rPr>
          <w:rFonts w:hint="eastAsia" w:ascii="黑体" w:hAnsi="黑体" w:eastAsia="黑体"/>
          <w:sz w:val="32"/>
          <w:szCs w:val="32"/>
        </w:rPr>
        <w:t>五、大赛内容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本届大赛由三个专项赛事组成，面向杨凌示范区内外，组织动员和吸引优秀创意设计企业、机构、高校、团队及个人参赛。</w:t>
      </w:r>
      <w:r>
        <w:rPr>
          <w:rFonts w:hint="eastAsia" w:eastAsia="仿宋_GB2312"/>
          <w:sz w:val="32"/>
          <w:szCs w:val="32"/>
        </w:rPr>
        <w:t> </w:t>
      </w:r>
    </w:p>
    <w:p>
      <w:pPr>
        <w:numPr>
          <w:ilvl w:val="0"/>
          <w:numId w:val="1"/>
        </w:numPr>
        <w:ind w:firstLine="643" w:firstLineChars="200"/>
        <w:rPr>
          <w:rFonts w:hint="eastAsia" w:ascii="仿宋_GB2312" w:eastAsia="仿宋_GB2312"/>
          <w:sz w:val="32"/>
          <w:szCs w:val="32"/>
        </w:rPr>
      </w:pPr>
      <w:r>
        <w:rPr>
          <w:rFonts w:hint="eastAsia" w:ascii="楷体_GB2312" w:eastAsia="楷体_GB2312"/>
          <w:b/>
          <w:sz w:val="32"/>
          <w:szCs w:val="32"/>
        </w:rPr>
        <w:t>农业文化创意设计专项赛。</w:t>
      </w:r>
      <w:r>
        <w:rPr>
          <w:rFonts w:hint="eastAsia" w:ascii="仿宋_GB2312" w:eastAsia="仿宋_GB2312"/>
          <w:sz w:val="32"/>
          <w:szCs w:val="32"/>
        </w:rPr>
        <w:t>包括现代农庄、美丽乡村建设，文化旅游景区、数字农业创意设计、动漫及衍生产品等方面。</w:t>
      </w:r>
    </w:p>
    <w:p>
      <w:pPr>
        <w:ind w:firstLine="642"/>
        <w:rPr>
          <w:rFonts w:hint="eastAsia" w:ascii="仿宋_GB2312" w:eastAsia="仿宋_GB2312"/>
          <w:sz w:val="32"/>
          <w:szCs w:val="32"/>
        </w:rPr>
      </w:pPr>
      <w:r>
        <w:rPr>
          <w:rFonts w:hint="eastAsia" w:ascii="楷体_GB2312" w:eastAsia="楷体_GB2312"/>
          <w:b/>
          <w:sz w:val="32"/>
          <w:szCs w:val="32"/>
        </w:rPr>
        <w:t>（二）农产品外包创新设计专项赛</w:t>
      </w:r>
      <w:r>
        <w:rPr>
          <w:rFonts w:eastAsia="楷体_GB2312"/>
          <w:b/>
          <w:sz w:val="32"/>
          <w:szCs w:val="32"/>
        </w:rPr>
        <w:t> </w:t>
      </w:r>
      <w:r>
        <w:rPr>
          <w:rFonts w:hint="eastAsia" w:ascii="楷体_GB2312" w:eastAsia="楷体_GB2312"/>
          <w:b/>
          <w:sz w:val="32"/>
          <w:szCs w:val="32"/>
        </w:rPr>
        <w:t>。</w:t>
      </w:r>
      <w:r>
        <w:rPr>
          <w:rFonts w:hint="eastAsia" w:ascii="仿宋_GB2312" w:eastAsia="仿宋_GB2312"/>
          <w:sz w:val="32"/>
          <w:szCs w:val="32"/>
        </w:rPr>
        <w:t>包括各类农产品、民间工艺品的包装盒、包装袋等。参赛作品的原料要绿色环保，文化内涵丰富，外形独特，画面高雅，创意具有时代性、民族性、地域性，不过度包装。</w:t>
      </w:r>
    </w:p>
    <w:p>
      <w:pPr>
        <w:rPr>
          <w:rFonts w:hint="eastAsia" w:ascii="仿宋_GB2312" w:eastAsia="仿宋_GB2312"/>
          <w:sz w:val="32"/>
          <w:szCs w:val="32"/>
        </w:rPr>
      </w:pPr>
      <w:r>
        <w:rPr>
          <w:rFonts w:ascii="楷体_GB2312" w:eastAsia="楷体_GB2312"/>
          <w:b/>
        </w:rPr>
        <w:t xml:space="preserve">   </w:t>
      </w:r>
      <w:r>
        <w:rPr>
          <w:rFonts w:hint="eastAsia" w:ascii="楷体_GB2312" w:eastAsia="楷体_GB2312"/>
          <w:b/>
        </w:rPr>
        <w:t xml:space="preserve">   </w:t>
      </w:r>
      <w:r>
        <w:rPr>
          <w:rFonts w:hint="eastAsia" w:ascii="楷体_GB2312" w:eastAsia="楷体_GB2312"/>
          <w:b/>
          <w:sz w:val="32"/>
          <w:szCs w:val="32"/>
        </w:rPr>
        <w:t>（三）农业文化传承与创新设计专项赛。</w:t>
      </w:r>
      <w:r>
        <w:rPr>
          <w:rFonts w:hint="eastAsia" w:ascii="仿宋_GB2312" w:eastAsia="仿宋_GB2312"/>
          <w:sz w:val="32"/>
          <w:szCs w:val="32"/>
        </w:rPr>
        <w:t>包括非遗项目、广告语、广告片、文艺创作（如快板、曲艺等）、特定场合的宣传口号等。参赛作品能紧密围绕农业生产过程、农民劳动生活、农村风情风貌，创作思想内容健康。</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六、实施步骤</w:t>
      </w:r>
      <w:r>
        <w:rPr>
          <w:rFonts w:eastAsia="黑体"/>
          <w:sz w:val="32"/>
          <w:szCs w:val="32"/>
        </w:rPr>
        <w:t> </w:t>
      </w:r>
    </w:p>
    <w:p>
      <w:pPr>
        <w:spacing w:line="600" w:lineRule="exact"/>
        <w:ind w:firstLine="643" w:firstLineChars="200"/>
        <w:rPr>
          <w:rFonts w:ascii="仿宋_GB2312" w:eastAsia="仿宋_GB2312"/>
          <w:sz w:val="32"/>
          <w:szCs w:val="32"/>
        </w:rPr>
      </w:pPr>
      <w:r>
        <w:rPr>
          <w:rFonts w:hint="eastAsia" w:ascii="楷体_GB2312" w:eastAsia="楷体_GB2312"/>
          <w:b/>
          <w:sz w:val="32"/>
          <w:szCs w:val="32"/>
        </w:rPr>
        <w:t>（一）发布大赛开赛信息。</w:t>
      </w:r>
      <w:r>
        <w:rPr>
          <w:rFonts w:hint="eastAsia" w:ascii="仿宋_GB2312" w:eastAsia="仿宋_GB2312"/>
          <w:sz w:val="32"/>
          <w:szCs w:val="32"/>
        </w:rPr>
        <w:t>通过本地主流媒体及网络媒体发布大赛开赛权威信息及各专项赛事指南。</w:t>
      </w:r>
    </w:p>
    <w:p>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（二）开展系列宣传推介。</w:t>
      </w:r>
      <w:r>
        <w:rPr>
          <w:rFonts w:hint="eastAsia" w:ascii="仿宋_GB2312" w:eastAsia="仿宋_GB2312"/>
          <w:sz w:val="32"/>
          <w:szCs w:val="32"/>
        </w:rPr>
        <w:t>以杨凌电视台、农业科技报为主体，联系新华网、凤凰网、华商网等媒体渠道开展宣传推介，广泛征集参赛作品；组织面向西北农林科技大学、杨凌职业技术学院进行大赛宣传推介和作品征集工作。</w:t>
      </w:r>
    </w:p>
    <w:p>
      <w:pPr>
        <w:spacing w:line="600" w:lineRule="exact"/>
        <w:ind w:firstLine="643" w:firstLineChars="200"/>
        <w:rPr>
          <w:rFonts w:hint="eastAsia" w:ascii="仿宋_GB2312" w:eastAsia="仿宋_GB2312"/>
          <w:sz w:val="32"/>
          <w:szCs w:val="32"/>
        </w:rPr>
      </w:pPr>
      <w:r>
        <w:rPr>
          <w:rFonts w:hint="eastAsia" w:ascii="楷体_GB2312" w:eastAsia="楷体_GB2312"/>
          <w:b/>
          <w:sz w:val="32"/>
          <w:szCs w:val="32"/>
        </w:rPr>
        <w:t>（三）大赛报名、作品征集。</w:t>
      </w:r>
      <w:r>
        <w:rPr>
          <w:rFonts w:hint="eastAsia" w:ascii="仿宋_GB2312" w:eastAsia="仿宋_GB2312"/>
          <w:sz w:val="32"/>
          <w:szCs w:val="32"/>
        </w:rPr>
        <w:t>6月15日-25号在杨凌诗田文化有限公司微信公众号（见二维码）报名，并填写报名表发送至邮箱shitianwenhua@163.com，并于6月30日前将个人作品提交至杨凌诗田文化有限公司。</w:t>
      </w:r>
    </w:p>
    <w:p>
      <w:pPr>
        <w:spacing w:line="600" w:lineRule="exact"/>
        <w:ind w:firstLine="643" w:firstLineChars="200"/>
        <w:rPr>
          <w:rFonts w:hint="eastAsia" w:ascii="仿宋_GB2312" w:eastAsia="仿宋_GB2312"/>
          <w:b/>
          <w:sz w:val="32"/>
          <w:szCs w:val="32"/>
        </w:rPr>
      </w:pPr>
      <w:r>
        <w:rPr>
          <w:rFonts w:hint="eastAsia" w:ascii="楷体_GB2312" w:eastAsia="楷体_GB2312"/>
          <w:b/>
          <w:sz w:val="32"/>
          <w:szCs w:val="32"/>
        </w:rPr>
        <w:t>（四）大赛评审。</w:t>
      </w:r>
      <w:r>
        <w:rPr>
          <w:rFonts w:hint="eastAsia" w:ascii="仿宋_GB2312" w:eastAsia="仿宋_GB2312"/>
          <w:sz w:val="32"/>
          <w:szCs w:val="32"/>
        </w:rPr>
        <w:t>大赛分初赛、复赛两场，初赛定于杨凌会展国际酒店，经专业评委确定入围作品，未入围作品颁发纪念奖；复赛定于杨凌会展国际酒店南广场，经评委评选后确定一、二、三等奖及优秀奖。</w:t>
      </w:r>
    </w:p>
    <w:p>
      <w:pPr>
        <w:spacing w:line="600" w:lineRule="exact"/>
        <w:ind w:firstLine="643" w:firstLineChars="200"/>
        <w:rPr>
          <w:rFonts w:ascii="仿宋_GB2312" w:eastAsia="仿宋_GB2312"/>
          <w:sz w:val="32"/>
          <w:szCs w:val="32"/>
        </w:rPr>
      </w:pPr>
      <w:r>
        <w:rPr>
          <w:rFonts w:hint="eastAsia" w:ascii="楷体_GB2312" w:eastAsia="楷体_GB2312"/>
          <w:b/>
          <w:sz w:val="32"/>
          <w:szCs w:val="32"/>
        </w:rPr>
        <w:t>（五）作品展示交易、知识产权转化。</w:t>
      </w:r>
      <w:r>
        <w:rPr>
          <w:rFonts w:hint="eastAsia" w:ascii="仿宋_GB2312" w:eastAsia="仿宋_GB2312"/>
          <w:sz w:val="32"/>
          <w:szCs w:val="32"/>
        </w:rPr>
        <w:t xml:space="preserve">组织举办大赛优秀作品展示交易会，同时举办颁奖仪式；对有意向将作品申报专利的参赛者，杨凌诗田文化有限公司将全权负责该作品的专利申报及费用。（限外观设计专利、实用新型专利） </w:t>
      </w:r>
    </w:p>
    <w:p>
      <w:pPr>
        <w:spacing w:line="600" w:lineRule="exact"/>
        <w:rPr>
          <w:rFonts w:hint="eastAsia" w:ascii="黑体" w:hAnsi="黑体" w:eastAsia="黑体"/>
          <w:sz w:val="32"/>
          <w:szCs w:val="32"/>
        </w:rPr>
      </w:pPr>
      <w:r>
        <w:rPr>
          <w:rFonts w:ascii="黑体" w:hAnsi="黑体" w:eastAsia="黑体"/>
          <w:sz w:val="32"/>
          <w:szCs w:val="32"/>
        </w:rPr>
        <w:t xml:space="preserve">    </w:t>
      </w:r>
      <w:r>
        <w:rPr>
          <w:rFonts w:hint="eastAsia" w:ascii="黑体" w:hAnsi="黑体" w:eastAsia="黑体"/>
          <w:sz w:val="32"/>
          <w:szCs w:val="32"/>
        </w:rPr>
        <w:t>七、奖项设置</w:t>
      </w:r>
      <w:r>
        <w:rPr>
          <w:rFonts w:eastAsia="黑体"/>
          <w:sz w:val="32"/>
          <w:szCs w:val="32"/>
        </w:rPr>
        <w:t>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大赛各专项赛奖项设置如下：</w:t>
      </w:r>
    </w:p>
    <w:tbl>
      <w:tblPr>
        <w:tblStyle w:val="3"/>
        <w:tblpPr w:leftFromText="180" w:rightFromText="180" w:vertAnchor="text" w:horzAnchor="page" w:tblpX="1778" w:tblpY="952"/>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8"/>
        <w:gridCol w:w="1575"/>
        <w:gridCol w:w="1680"/>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56" w:hRule="atLeast"/>
        </w:trPr>
        <w:tc>
          <w:tcPr>
            <w:tcW w:w="3678" w:type="dxa"/>
            <w:vAlign w:val="center"/>
          </w:tcPr>
          <w:p>
            <w:pPr>
              <w:spacing w:line="600" w:lineRule="exact"/>
              <w:jc w:val="center"/>
              <w:rPr>
                <w:rFonts w:ascii="仿宋_GB2312"/>
                <w:sz w:val="28"/>
                <w:szCs w:val="28"/>
              </w:rPr>
            </w:pPr>
            <w:r>
              <w:rPr>
                <w:rFonts w:hint="eastAsia" w:ascii="仿宋_GB2312"/>
                <w:sz w:val="28"/>
                <w:szCs w:val="28"/>
              </w:rPr>
              <w:t>奖项名称</w:t>
            </w:r>
          </w:p>
        </w:tc>
        <w:tc>
          <w:tcPr>
            <w:tcW w:w="1575" w:type="dxa"/>
            <w:vAlign w:val="center"/>
          </w:tcPr>
          <w:p>
            <w:pPr>
              <w:spacing w:line="600" w:lineRule="exact"/>
              <w:jc w:val="center"/>
              <w:rPr>
                <w:rFonts w:ascii="仿宋_GB2312"/>
                <w:sz w:val="28"/>
                <w:szCs w:val="28"/>
              </w:rPr>
            </w:pPr>
            <w:r>
              <w:rPr>
                <w:rFonts w:hint="eastAsia" w:ascii="仿宋_GB2312"/>
                <w:sz w:val="28"/>
                <w:szCs w:val="28"/>
              </w:rPr>
              <w:t>一等奖</w:t>
            </w:r>
            <w:r>
              <w:rPr>
                <w:rFonts w:ascii="仿宋_GB2312"/>
                <w:sz w:val="28"/>
                <w:szCs w:val="28"/>
              </w:rPr>
              <w:t>/</w:t>
            </w:r>
            <w:r>
              <w:rPr>
                <w:rFonts w:hint="eastAsia" w:ascii="仿宋_GB2312"/>
                <w:sz w:val="28"/>
                <w:szCs w:val="28"/>
              </w:rPr>
              <w:t>元</w:t>
            </w:r>
          </w:p>
        </w:tc>
        <w:tc>
          <w:tcPr>
            <w:tcW w:w="1680" w:type="dxa"/>
            <w:vAlign w:val="center"/>
          </w:tcPr>
          <w:p>
            <w:pPr>
              <w:spacing w:line="600" w:lineRule="exact"/>
              <w:jc w:val="center"/>
              <w:rPr>
                <w:rFonts w:ascii="仿宋_GB2312"/>
                <w:sz w:val="28"/>
                <w:szCs w:val="28"/>
              </w:rPr>
            </w:pPr>
            <w:r>
              <w:rPr>
                <w:rFonts w:hint="eastAsia" w:ascii="仿宋_GB2312"/>
                <w:sz w:val="28"/>
                <w:szCs w:val="28"/>
              </w:rPr>
              <w:t>二等奖</w:t>
            </w:r>
            <w:r>
              <w:rPr>
                <w:rFonts w:ascii="仿宋_GB2312"/>
                <w:sz w:val="28"/>
                <w:szCs w:val="28"/>
              </w:rPr>
              <w:t>/</w:t>
            </w:r>
            <w:r>
              <w:rPr>
                <w:rFonts w:hint="eastAsia" w:ascii="仿宋_GB2312"/>
                <w:sz w:val="28"/>
                <w:szCs w:val="28"/>
              </w:rPr>
              <w:t>元</w:t>
            </w:r>
          </w:p>
        </w:tc>
        <w:tc>
          <w:tcPr>
            <w:tcW w:w="1674" w:type="dxa"/>
            <w:vAlign w:val="center"/>
          </w:tcPr>
          <w:p>
            <w:pPr>
              <w:spacing w:line="600" w:lineRule="exact"/>
              <w:jc w:val="center"/>
              <w:rPr>
                <w:rFonts w:ascii="仿宋_GB2312"/>
                <w:sz w:val="28"/>
                <w:szCs w:val="28"/>
              </w:rPr>
            </w:pPr>
            <w:r>
              <w:rPr>
                <w:rFonts w:hint="eastAsia" w:ascii="仿宋_GB2312"/>
                <w:sz w:val="28"/>
                <w:szCs w:val="28"/>
              </w:rPr>
              <w:t>三等奖</w:t>
            </w:r>
            <w:r>
              <w:rPr>
                <w:rFonts w:ascii="仿宋_GB2312"/>
                <w:sz w:val="28"/>
                <w:szCs w:val="28"/>
              </w:rPr>
              <w:t>/</w:t>
            </w:r>
            <w:r>
              <w:rPr>
                <w:rFonts w:hint="eastAsia" w:ascii="仿宋_GB2312"/>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25" w:hRule="atLeast"/>
        </w:trPr>
        <w:tc>
          <w:tcPr>
            <w:tcW w:w="3678" w:type="dxa"/>
            <w:vAlign w:val="center"/>
          </w:tcPr>
          <w:p>
            <w:pPr>
              <w:spacing w:line="600" w:lineRule="exact"/>
              <w:jc w:val="center"/>
              <w:rPr>
                <w:rFonts w:ascii="仿宋_GB2312"/>
                <w:sz w:val="28"/>
                <w:szCs w:val="28"/>
              </w:rPr>
            </w:pPr>
            <w:r>
              <w:rPr>
                <w:rFonts w:hint="eastAsia" w:ascii="仿宋_GB2312"/>
                <w:sz w:val="28"/>
                <w:szCs w:val="28"/>
              </w:rPr>
              <w:t>农业文化创意设计奖</w:t>
            </w:r>
          </w:p>
        </w:tc>
        <w:tc>
          <w:tcPr>
            <w:tcW w:w="1575" w:type="dxa"/>
            <w:vAlign w:val="center"/>
          </w:tcPr>
          <w:p>
            <w:pPr>
              <w:spacing w:line="600" w:lineRule="exact"/>
              <w:jc w:val="center"/>
              <w:rPr>
                <w:rFonts w:hint="eastAsia" w:ascii="仿宋_GB2312"/>
                <w:sz w:val="28"/>
                <w:szCs w:val="28"/>
              </w:rPr>
            </w:pPr>
            <w:r>
              <w:rPr>
                <w:rFonts w:ascii="仿宋_GB2312"/>
                <w:sz w:val="28"/>
                <w:szCs w:val="28"/>
              </w:rPr>
              <w:t>1</w:t>
            </w:r>
            <w:r>
              <w:rPr>
                <w:rFonts w:hint="eastAsia" w:ascii="仿宋_GB2312"/>
                <w:sz w:val="28"/>
                <w:szCs w:val="28"/>
              </w:rPr>
              <w:t>名</w:t>
            </w:r>
            <w:r>
              <w:rPr>
                <w:rFonts w:ascii="仿宋_GB2312"/>
                <w:sz w:val="28"/>
                <w:szCs w:val="28"/>
              </w:rPr>
              <w:t>/</w:t>
            </w:r>
            <w:r>
              <w:rPr>
                <w:rFonts w:hint="eastAsia" w:ascii="仿宋_GB2312"/>
                <w:sz w:val="28"/>
                <w:szCs w:val="28"/>
              </w:rPr>
              <w:t>10000</w:t>
            </w:r>
          </w:p>
        </w:tc>
        <w:tc>
          <w:tcPr>
            <w:tcW w:w="1680" w:type="dxa"/>
            <w:vAlign w:val="center"/>
          </w:tcPr>
          <w:p>
            <w:pPr>
              <w:spacing w:line="600" w:lineRule="exact"/>
              <w:jc w:val="center"/>
              <w:rPr>
                <w:rFonts w:ascii="仿宋_GB2312"/>
                <w:sz w:val="28"/>
                <w:szCs w:val="28"/>
              </w:rPr>
            </w:pPr>
            <w:r>
              <w:rPr>
                <w:rFonts w:ascii="仿宋_GB2312"/>
                <w:sz w:val="28"/>
                <w:szCs w:val="28"/>
              </w:rPr>
              <w:t>2</w:t>
            </w:r>
            <w:r>
              <w:rPr>
                <w:rFonts w:hint="eastAsia" w:ascii="仿宋_GB2312"/>
                <w:sz w:val="28"/>
                <w:szCs w:val="28"/>
              </w:rPr>
              <w:t>名</w:t>
            </w:r>
            <w:r>
              <w:rPr>
                <w:rFonts w:ascii="仿宋_GB2312"/>
                <w:sz w:val="28"/>
                <w:szCs w:val="28"/>
              </w:rPr>
              <w:t>/</w:t>
            </w:r>
            <w:r>
              <w:rPr>
                <w:rFonts w:hint="eastAsia" w:ascii="仿宋_GB2312"/>
                <w:sz w:val="28"/>
                <w:szCs w:val="28"/>
              </w:rPr>
              <w:t>5</w:t>
            </w:r>
            <w:r>
              <w:rPr>
                <w:rFonts w:ascii="仿宋_GB2312"/>
                <w:sz w:val="28"/>
                <w:szCs w:val="28"/>
              </w:rPr>
              <w:t>000</w:t>
            </w:r>
          </w:p>
        </w:tc>
        <w:tc>
          <w:tcPr>
            <w:tcW w:w="1674" w:type="dxa"/>
            <w:vAlign w:val="center"/>
          </w:tcPr>
          <w:p>
            <w:pPr>
              <w:spacing w:line="600" w:lineRule="exact"/>
              <w:jc w:val="center"/>
              <w:rPr>
                <w:rFonts w:ascii="仿宋_GB2312"/>
                <w:sz w:val="28"/>
                <w:szCs w:val="28"/>
              </w:rPr>
            </w:pPr>
            <w:r>
              <w:rPr>
                <w:rFonts w:ascii="仿宋_GB2312"/>
                <w:sz w:val="28"/>
                <w:szCs w:val="28"/>
              </w:rPr>
              <w:t>3</w:t>
            </w:r>
            <w:r>
              <w:rPr>
                <w:rFonts w:hint="eastAsia" w:ascii="仿宋_GB2312"/>
                <w:sz w:val="28"/>
                <w:szCs w:val="28"/>
              </w:rPr>
              <w:t>名</w:t>
            </w:r>
            <w:r>
              <w:rPr>
                <w:rFonts w:ascii="仿宋_GB2312"/>
                <w:sz w:val="28"/>
                <w:szCs w:val="28"/>
              </w:rPr>
              <w:t>/</w:t>
            </w:r>
            <w:r>
              <w:rPr>
                <w:rFonts w:hint="eastAsia" w:ascii="仿宋_GB2312"/>
                <w:sz w:val="28"/>
                <w:szCs w:val="28"/>
              </w:rPr>
              <w:t>3</w:t>
            </w:r>
            <w:r>
              <w:rPr>
                <w:rFonts w:ascii="仿宋_GB2312"/>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3678" w:type="dxa"/>
            <w:vAlign w:val="center"/>
          </w:tcPr>
          <w:p>
            <w:pPr>
              <w:spacing w:line="600" w:lineRule="exact"/>
              <w:jc w:val="center"/>
              <w:rPr>
                <w:rFonts w:ascii="仿宋_GB2312"/>
                <w:sz w:val="28"/>
                <w:szCs w:val="28"/>
              </w:rPr>
            </w:pPr>
            <w:r>
              <w:rPr>
                <w:rFonts w:hint="eastAsia" w:ascii="仿宋_GB2312"/>
                <w:sz w:val="28"/>
                <w:szCs w:val="28"/>
              </w:rPr>
              <w:t>农产品外包创新设计奖</w:t>
            </w:r>
          </w:p>
        </w:tc>
        <w:tc>
          <w:tcPr>
            <w:tcW w:w="1575" w:type="dxa"/>
            <w:vAlign w:val="center"/>
          </w:tcPr>
          <w:p>
            <w:pPr>
              <w:spacing w:line="600" w:lineRule="exact"/>
              <w:jc w:val="center"/>
              <w:rPr>
                <w:rFonts w:ascii="仿宋_GB2312"/>
                <w:sz w:val="28"/>
                <w:szCs w:val="28"/>
              </w:rPr>
            </w:pPr>
            <w:r>
              <w:rPr>
                <w:rFonts w:ascii="仿宋_GB2312"/>
                <w:sz w:val="28"/>
                <w:szCs w:val="28"/>
              </w:rPr>
              <w:t>1</w:t>
            </w:r>
            <w:r>
              <w:rPr>
                <w:rFonts w:hint="eastAsia" w:ascii="仿宋_GB2312"/>
                <w:sz w:val="28"/>
                <w:szCs w:val="28"/>
              </w:rPr>
              <w:t>名</w:t>
            </w:r>
            <w:r>
              <w:rPr>
                <w:rFonts w:ascii="仿宋_GB2312"/>
                <w:sz w:val="28"/>
                <w:szCs w:val="28"/>
              </w:rPr>
              <w:t>/</w:t>
            </w:r>
            <w:r>
              <w:rPr>
                <w:rFonts w:hint="eastAsia" w:ascii="仿宋_GB2312"/>
                <w:sz w:val="28"/>
                <w:szCs w:val="28"/>
              </w:rPr>
              <w:t>10</w:t>
            </w:r>
            <w:r>
              <w:rPr>
                <w:rFonts w:ascii="仿宋_GB2312"/>
                <w:sz w:val="28"/>
                <w:szCs w:val="28"/>
              </w:rPr>
              <w:t>000</w:t>
            </w:r>
          </w:p>
        </w:tc>
        <w:tc>
          <w:tcPr>
            <w:tcW w:w="1680" w:type="dxa"/>
            <w:vAlign w:val="center"/>
          </w:tcPr>
          <w:p>
            <w:pPr>
              <w:spacing w:line="600" w:lineRule="exact"/>
              <w:jc w:val="center"/>
              <w:rPr>
                <w:rFonts w:ascii="仿宋_GB2312"/>
                <w:sz w:val="28"/>
                <w:szCs w:val="28"/>
              </w:rPr>
            </w:pPr>
            <w:r>
              <w:rPr>
                <w:rFonts w:ascii="仿宋_GB2312"/>
                <w:sz w:val="28"/>
                <w:szCs w:val="28"/>
              </w:rPr>
              <w:t>2</w:t>
            </w:r>
            <w:r>
              <w:rPr>
                <w:rFonts w:hint="eastAsia" w:ascii="仿宋_GB2312"/>
                <w:sz w:val="28"/>
                <w:szCs w:val="28"/>
              </w:rPr>
              <w:t>名</w:t>
            </w:r>
            <w:r>
              <w:rPr>
                <w:rFonts w:ascii="仿宋_GB2312"/>
                <w:sz w:val="28"/>
                <w:szCs w:val="28"/>
              </w:rPr>
              <w:t>/</w:t>
            </w:r>
            <w:r>
              <w:rPr>
                <w:rFonts w:hint="eastAsia" w:ascii="仿宋_GB2312"/>
                <w:sz w:val="28"/>
                <w:szCs w:val="28"/>
              </w:rPr>
              <w:t>5</w:t>
            </w:r>
            <w:r>
              <w:rPr>
                <w:rFonts w:ascii="仿宋_GB2312"/>
                <w:sz w:val="28"/>
                <w:szCs w:val="28"/>
              </w:rPr>
              <w:t>000</w:t>
            </w:r>
          </w:p>
        </w:tc>
        <w:tc>
          <w:tcPr>
            <w:tcW w:w="1674" w:type="dxa"/>
            <w:vAlign w:val="center"/>
          </w:tcPr>
          <w:p>
            <w:pPr>
              <w:spacing w:line="600" w:lineRule="exact"/>
              <w:jc w:val="center"/>
              <w:rPr>
                <w:rFonts w:ascii="仿宋_GB2312"/>
                <w:sz w:val="28"/>
                <w:szCs w:val="28"/>
              </w:rPr>
            </w:pPr>
            <w:r>
              <w:rPr>
                <w:rFonts w:ascii="仿宋_GB2312"/>
                <w:sz w:val="28"/>
                <w:szCs w:val="28"/>
              </w:rPr>
              <w:t>3</w:t>
            </w:r>
            <w:r>
              <w:rPr>
                <w:rFonts w:hint="eastAsia" w:ascii="仿宋_GB2312"/>
                <w:sz w:val="28"/>
                <w:szCs w:val="28"/>
              </w:rPr>
              <w:t>名</w:t>
            </w:r>
            <w:r>
              <w:rPr>
                <w:rFonts w:ascii="仿宋_GB2312"/>
                <w:sz w:val="28"/>
                <w:szCs w:val="28"/>
              </w:rPr>
              <w:t>/</w:t>
            </w:r>
            <w:r>
              <w:rPr>
                <w:rFonts w:hint="eastAsia" w:ascii="仿宋_GB2312"/>
                <w:sz w:val="28"/>
                <w:szCs w:val="28"/>
              </w:rPr>
              <w:t>3</w:t>
            </w:r>
            <w:r>
              <w:rPr>
                <w:rFonts w:ascii="仿宋_GB2312"/>
                <w:sz w:val="28"/>
                <w:szCs w:val="2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3678" w:type="dxa"/>
            <w:vAlign w:val="center"/>
          </w:tcPr>
          <w:p>
            <w:pPr>
              <w:spacing w:line="600" w:lineRule="exact"/>
              <w:jc w:val="center"/>
              <w:rPr>
                <w:rFonts w:ascii="仿宋_GB2312"/>
                <w:sz w:val="28"/>
                <w:szCs w:val="28"/>
              </w:rPr>
            </w:pPr>
            <w:r>
              <w:rPr>
                <w:rFonts w:hint="eastAsia" w:ascii="仿宋_GB2312"/>
                <w:sz w:val="28"/>
                <w:szCs w:val="28"/>
              </w:rPr>
              <w:t>农业文化传承与创新设计奖</w:t>
            </w:r>
          </w:p>
        </w:tc>
        <w:tc>
          <w:tcPr>
            <w:tcW w:w="1575" w:type="dxa"/>
            <w:vAlign w:val="center"/>
          </w:tcPr>
          <w:p>
            <w:pPr>
              <w:spacing w:line="600" w:lineRule="exact"/>
              <w:jc w:val="center"/>
              <w:rPr>
                <w:rFonts w:ascii="仿宋_GB2312"/>
                <w:sz w:val="28"/>
                <w:szCs w:val="28"/>
              </w:rPr>
            </w:pPr>
            <w:r>
              <w:rPr>
                <w:rFonts w:ascii="仿宋_GB2312"/>
                <w:sz w:val="28"/>
                <w:szCs w:val="28"/>
              </w:rPr>
              <w:t>1</w:t>
            </w:r>
            <w:r>
              <w:rPr>
                <w:rFonts w:hint="eastAsia" w:ascii="仿宋_GB2312"/>
                <w:sz w:val="28"/>
                <w:szCs w:val="28"/>
              </w:rPr>
              <w:t>名</w:t>
            </w:r>
            <w:r>
              <w:rPr>
                <w:rFonts w:ascii="仿宋_GB2312"/>
                <w:sz w:val="28"/>
                <w:szCs w:val="28"/>
              </w:rPr>
              <w:t>/</w:t>
            </w:r>
            <w:r>
              <w:rPr>
                <w:rFonts w:hint="eastAsia" w:ascii="仿宋_GB2312"/>
                <w:sz w:val="28"/>
                <w:szCs w:val="28"/>
              </w:rPr>
              <w:t>10</w:t>
            </w:r>
            <w:r>
              <w:rPr>
                <w:rFonts w:ascii="仿宋_GB2312"/>
                <w:sz w:val="28"/>
                <w:szCs w:val="28"/>
              </w:rPr>
              <w:t>000</w:t>
            </w:r>
          </w:p>
        </w:tc>
        <w:tc>
          <w:tcPr>
            <w:tcW w:w="1680" w:type="dxa"/>
            <w:vAlign w:val="center"/>
          </w:tcPr>
          <w:p>
            <w:pPr>
              <w:spacing w:line="600" w:lineRule="exact"/>
              <w:jc w:val="center"/>
              <w:rPr>
                <w:rFonts w:ascii="仿宋_GB2312"/>
                <w:sz w:val="28"/>
                <w:szCs w:val="28"/>
              </w:rPr>
            </w:pPr>
            <w:r>
              <w:rPr>
                <w:rFonts w:ascii="仿宋_GB2312"/>
                <w:sz w:val="28"/>
                <w:szCs w:val="28"/>
              </w:rPr>
              <w:t>2</w:t>
            </w:r>
            <w:r>
              <w:rPr>
                <w:rFonts w:hint="eastAsia" w:ascii="仿宋_GB2312"/>
                <w:sz w:val="28"/>
                <w:szCs w:val="28"/>
              </w:rPr>
              <w:t>名</w:t>
            </w:r>
            <w:r>
              <w:rPr>
                <w:rFonts w:ascii="仿宋_GB2312"/>
                <w:sz w:val="28"/>
                <w:szCs w:val="28"/>
              </w:rPr>
              <w:t>/</w:t>
            </w:r>
            <w:r>
              <w:rPr>
                <w:rFonts w:hint="eastAsia" w:ascii="仿宋_GB2312"/>
                <w:sz w:val="28"/>
                <w:szCs w:val="28"/>
              </w:rPr>
              <w:t>5</w:t>
            </w:r>
            <w:r>
              <w:rPr>
                <w:rFonts w:ascii="仿宋_GB2312"/>
                <w:sz w:val="28"/>
                <w:szCs w:val="28"/>
              </w:rPr>
              <w:t>000</w:t>
            </w:r>
          </w:p>
        </w:tc>
        <w:tc>
          <w:tcPr>
            <w:tcW w:w="1674" w:type="dxa"/>
            <w:vAlign w:val="center"/>
          </w:tcPr>
          <w:p>
            <w:pPr>
              <w:spacing w:line="600" w:lineRule="exact"/>
              <w:jc w:val="center"/>
              <w:rPr>
                <w:rFonts w:ascii="仿宋_GB2312"/>
                <w:sz w:val="28"/>
                <w:szCs w:val="28"/>
              </w:rPr>
            </w:pPr>
            <w:r>
              <w:rPr>
                <w:rFonts w:ascii="仿宋_GB2312"/>
                <w:sz w:val="28"/>
                <w:szCs w:val="28"/>
              </w:rPr>
              <w:t>3</w:t>
            </w:r>
            <w:r>
              <w:rPr>
                <w:rFonts w:hint="eastAsia" w:ascii="仿宋_GB2312"/>
                <w:sz w:val="28"/>
                <w:szCs w:val="28"/>
              </w:rPr>
              <w:t>名</w:t>
            </w:r>
            <w:r>
              <w:rPr>
                <w:rFonts w:ascii="仿宋_GB2312"/>
                <w:sz w:val="28"/>
                <w:szCs w:val="28"/>
              </w:rPr>
              <w:t>/</w:t>
            </w:r>
            <w:r>
              <w:rPr>
                <w:rFonts w:hint="eastAsia" w:ascii="仿宋_GB2312"/>
                <w:sz w:val="28"/>
                <w:szCs w:val="28"/>
              </w:rPr>
              <w:t>3</w:t>
            </w:r>
            <w:r>
              <w:rPr>
                <w:rFonts w:ascii="仿宋_GB2312"/>
                <w:sz w:val="28"/>
                <w:szCs w:val="28"/>
              </w:rPr>
              <w:t>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modern"/>
    <w:pitch w:val="default"/>
    <w:sig w:usb0="B00002AF" w:usb1="69D77CFB" w:usb2="00000030" w:usb3="00000000" w:csb0="4008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A0D1E"/>
    <w:multiLevelType w:val="singleLevel"/>
    <w:tmpl w:val="593A0D1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A488C"/>
    <w:rsid w:val="4F2A48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2017-06-19T03:48:00Z</dcterms:created>
  <dc:creator>pc</dc:creator>
  <cp:lastModifiedBy>pc</cp:lastModifiedBy>
  <dcterms:modified xsi:type="dcterms:W3CDTF">2017-06-19T03:49:31Z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