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94" w:lineRule="exact"/>
        <w:rPr>
          <w:rFonts w:ascii="黑体" w:eastAsia="黑体" w:cs="Times New Roman"/>
          <w:color w:val="000000"/>
        </w:rPr>
      </w:pPr>
      <w:r>
        <w:rPr>
          <w:rFonts w:hint="eastAsia" w:ascii="黑体" w:hAnsi="仿宋" w:eastAsia="黑体" w:cs="黑体"/>
          <w:color w:val="000000"/>
          <w:kern w:val="0"/>
          <w:sz w:val="32"/>
          <w:szCs w:val="32"/>
        </w:rPr>
        <w:t>附件</w:t>
      </w:r>
      <w:r>
        <w:rPr>
          <w:rFonts w:ascii="黑体" w:hAnsi="仿宋" w:eastAsia="黑体" w:cs="黑体"/>
          <w:color w:val="000000"/>
          <w:kern w:val="0"/>
          <w:sz w:val="32"/>
          <w:szCs w:val="32"/>
        </w:rPr>
        <w:t>1</w:t>
      </w:r>
      <w:bookmarkStart w:id="1" w:name="_GoBack"/>
      <w:bookmarkEnd w:id="1"/>
    </w:p>
    <w:p>
      <w:pPr>
        <w:spacing w:line="594" w:lineRule="exact"/>
        <w:jc w:val="center"/>
        <w:rPr>
          <w:rFonts w:ascii="方正小标宋简体" w:hAnsi="仿宋" w:eastAsia="方正小标宋简体" w:cs="Times New Roman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重污染天气预警</w:t>
      </w:r>
      <w:bookmarkStart w:id="0" w:name="_Hlk491863258"/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和响应启动</w:t>
      </w:r>
      <w:bookmarkEnd w:id="0"/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（解除）呈报单</w:t>
      </w:r>
    </w:p>
    <w:p>
      <w:pPr>
        <w:spacing w:line="594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陕西省重污染天气应急指挥部办公室：</w:t>
      </w:r>
    </w:p>
    <w:p>
      <w:pPr>
        <w:spacing w:line="594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时，杨凌示范区空气质量指数</w:t>
      </w:r>
      <w:r>
        <w:rPr>
          <w:rFonts w:ascii="仿宋" w:hAnsi="仿宋" w:eastAsia="仿宋" w:cs="仿宋"/>
          <w:color w:val="000000"/>
          <w:sz w:val="32"/>
          <w:szCs w:val="32"/>
        </w:rPr>
        <w:t>AQI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，空气质量类别为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。根据预报系统预测未来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小时后，我区空气质量</w:t>
      </w:r>
      <w:r>
        <w:rPr>
          <w:rFonts w:ascii="仿宋" w:hAnsi="仿宋" w:eastAsia="仿宋" w:cs="仿宋"/>
          <w:color w:val="000000"/>
          <w:sz w:val="32"/>
          <w:szCs w:val="32"/>
        </w:rPr>
        <w:t>AQI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均值将处于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至</w:t>
      </w:r>
    </w:p>
    <w:p>
      <w:pPr>
        <w:spacing w:line="594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之间，环境空气质量将达到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，符合《陕西省重污染天气应急预案》和《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重污染天气应急预案》中规定的重污染天气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（蓝色、黄色、橙色或红色）预警和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）级响应启动（解除）条件。经示范区重污染天气应急指挥部批准，示范区重污染天气应急指挥部办公室决定于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时起，启动（解除）我区重污染天气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（蓝色、黄色、橙色或红色）预警和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）级响应。</w:t>
      </w: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杨凌示范区重污染天气应急指挥部办公室</w:t>
      </w:r>
    </w:p>
    <w:p>
      <w:pPr>
        <w:spacing w:line="594" w:lineRule="exact"/>
        <w:ind w:right="640" w:firstLine="4640" w:firstLineChars="145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</w:t>
      </w: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小标宋简体" w:hAnsi="仿宋" w:eastAsia="方正小标宋简体" w:cs="Times New Roman"/>
          <w:b/>
          <w:bCs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方正小标宋简体"/>
          <w:color w:val="000000"/>
          <w:sz w:val="36"/>
          <w:szCs w:val="36"/>
        </w:rPr>
        <w:t>重污染天气预警和响应级别调整呈报单</w:t>
      </w:r>
    </w:p>
    <w:p>
      <w:pPr>
        <w:spacing w:line="594" w:lineRule="exact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jc w:val="left"/>
        <w:rPr>
          <w:rFonts w:ascii="仿宋" w:hAnsi="仿宋" w:eastAsia="仿宋" w:cs="Times New Roman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陕西省重污染天气应急指挥部办公室：</w:t>
      </w:r>
    </w:p>
    <w:p>
      <w:pPr>
        <w:spacing w:line="594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时，杨凌示范区空气质量指数</w:t>
      </w:r>
      <w:r>
        <w:rPr>
          <w:rFonts w:ascii="仿宋" w:hAnsi="仿宋" w:eastAsia="仿宋" w:cs="仿宋"/>
          <w:color w:val="000000"/>
          <w:sz w:val="32"/>
          <w:szCs w:val="32"/>
        </w:rPr>
        <w:t>AQI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，空气质量类别为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。根据预报系统预测未来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小时后，我区空气质量</w:t>
      </w:r>
      <w:r>
        <w:rPr>
          <w:rFonts w:ascii="仿宋" w:hAnsi="仿宋" w:eastAsia="仿宋" w:cs="仿宋"/>
          <w:color w:val="000000"/>
          <w:sz w:val="32"/>
          <w:szCs w:val="32"/>
        </w:rPr>
        <w:t>AQI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均值将处于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至</w:t>
      </w:r>
    </w:p>
    <w:p>
      <w:pPr>
        <w:spacing w:line="594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之间，环境空气质量将达到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，符合《陕西省重污染天气应急预案》和《杨凌示范区重污染天气应急预案》中规定的重污染天气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（蓝色、黄色、橙色或红色）预警和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）级响应调整条件。经示范区重污染天气应急指挥部批准，示范区重污染天气应急指挥部办公室决定于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时起，将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时启动的重污染天气预警级别由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（蓝色、黄色、橙色或红色）调整为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（蓝色、黄色、橙色或红色），将响应级别由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）级调整为</w:t>
      </w:r>
      <w:r>
        <w:rPr>
          <w:rFonts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（Ⅳ、Ⅲ、Ⅱ或</w:t>
      </w:r>
      <w:r>
        <w:rPr>
          <w:rFonts w:ascii="仿宋" w:hAnsi="仿宋" w:eastAsia="仿宋" w:cs="仿宋"/>
          <w:color w:val="000000"/>
          <w:sz w:val="32"/>
          <w:szCs w:val="32"/>
        </w:rPr>
        <w:t>I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）级。</w:t>
      </w: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lef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594" w:lineRule="exact"/>
        <w:ind w:firstLine="640" w:firstLineChars="20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杨凌示范区重污染天气应急指挥部办公室</w:t>
      </w:r>
    </w:p>
    <w:p>
      <w:pPr>
        <w:spacing w:line="594" w:lineRule="exact"/>
        <w:ind w:right="640" w:firstLine="4800" w:firstLineChars="1500"/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  <w:r>
        <w:rPr>
          <w:rFonts w:ascii="仿宋" w:hAnsi="仿宋" w:eastAsia="仿宋" w:cs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ascii="宋体" w:cs="Times New Roman"/>
        <w:sz w:val="28"/>
        <w:szCs w:val="28"/>
      </w:rPr>
    </w:pPr>
    <w:r>
      <w:rPr>
        <w:rStyle w:val="4"/>
        <w:rFonts w:ascii="宋体" w:hAnsi="宋体" w:cs="宋体"/>
        <w:sz w:val="28"/>
        <w:szCs w:val="28"/>
      </w:rPr>
      <w:fldChar w:fldCharType="begin"/>
    </w:r>
    <w:r>
      <w:rPr>
        <w:rStyle w:val="4"/>
        <w:rFonts w:ascii="宋体" w:hAnsi="宋体" w:cs="宋体"/>
        <w:sz w:val="28"/>
        <w:szCs w:val="28"/>
      </w:rPr>
      <w:instrText xml:space="preserve">PAGE  </w:instrText>
    </w:r>
    <w:r>
      <w:rPr>
        <w:rStyle w:val="4"/>
        <w:rFonts w:ascii="宋体" w:hAnsi="宋体" w:cs="宋体"/>
        <w:sz w:val="28"/>
        <w:szCs w:val="28"/>
      </w:rPr>
      <w:fldChar w:fldCharType="separate"/>
    </w:r>
    <w:r>
      <w:rPr>
        <w:rStyle w:val="4"/>
        <w:rFonts w:ascii="宋体" w:hAnsi="宋体" w:cs="宋体"/>
        <w:sz w:val="28"/>
        <w:szCs w:val="28"/>
      </w:rPr>
      <w:t>- 7 -</w:t>
    </w:r>
    <w:r>
      <w:rPr>
        <w:rStyle w:val="4"/>
        <w:rFonts w:ascii="宋体" w:hAnsi="宋体" w:cs="宋体"/>
        <w:sz w:val="28"/>
        <w:szCs w:val="28"/>
      </w:rPr>
      <w:fldChar w:fldCharType="end"/>
    </w:r>
  </w:p>
  <w:p>
    <w:pPr>
      <w:pStyle w:val="2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rPr>
                        <w:rFonts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B2B60"/>
    <w:rsid w:val="24DB2B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2017-12-28T08:15:00Z</dcterms:created>
  <dc:creator>阿梅</dc:creator>
  <cp:lastModifiedBy>阿梅</cp:lastModifiedBy>
  <dcterms:modified xsi:type="dcterms:W3CDTF">2017-12-28T08:16:15Z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