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240" w:lineRule="atLeast"/>
        <w:jc w:val="center"/>
        <w:rPr>
          <w:rFonts w:hint="eastAsia" w:ascii="BatangChe" w:hAnsi="BatangChe" w:eastAsia="方正小标宋简体" w:cs="宋体"/>
          <w:color w:val="000000"/>
          <w:kern w:val="0"/>
          <w:sz w:val="44"/>
          <w:szCs w:val="44"/>
        </w:rPr>
      </w:pPr>
      <w:bookmarkStart w:id="0" w:name="_GoBack"/>
      <w:r>
        <w:rPr>
          <w:rFonts w:hint="eastAsia" w:ascii="BatangChe" w:hAnsi="BatangChe" w:eastAsia="方正小标宋简体" w:cs="宋体"/>
          <w:color w:val="000000"/>
          <w:kern w:val="0"/>
          <w:sz w:val="44"/>
          <w:szCs w:val="44"/>
        </w:rPr>
        <w:t>国家安全生产监督管理总局</w:t>
      </w:r>
    </w:p>
    <w:p>
      <w:pPr>
        <w:widowControl/>
        <w:shd w:val="clear" w:color="auto" w:fill="FFFFFF"/>
        <w:adjustRightInd w:val="0"/>
        <w:snapToGrid w:val="0"/>
        <w:spacing w:line="240" w:lineRule="atLeast"/>
        <w:jc w:val="center"/>
        <w:rPr>
          <w:rFonts w:hint="eastAsia" w:ascii="BatangChe" w:hAnsi="BatangChe" w:eastAsia="方正小标宋简体" w:cs="宋体"/>
          <w:color w:val="000000"/>
          <w:kern w:val="0"/>
          <w:sz w:val="44"/>
          <w:szCs w:val="44"/>
        </w:rPr>
      </w:pPr>
      <w:r>
        <w:rPr>
          <w:rFonts w:hint="eastAsia" w:ascii="BatangChe" w:hAnsi="BatangChe" w:eastAsia="方正小标宋简体" w:cs="宋体"/>
          <w:color w:val="000000"/>
          <w:kern w:val="0"/>
          <w:sz w:val="44"/>
          <w:szCs w:val="44"/>
        </w:rPr>
        <w:t>关于近年来电气焊动火作业引发事故情况的通报</w:t>
      </w:r>
    </w:p>
    <w:bookmarkEnd w:id="0"/>
    <w:p>
      <w:pPr>
        <w:widowControl/>
        <w:shd w:val="clear" w:color="auto" w:fill="FFFFFF"/>
        <w:spacing w:after="312" w:afterLines="100" w:line="560" w:lineRule="exact"/>
        <w:jc w:val="center"/>
        <w:rPr>
          <w:rFonts w:ascii="BatangChe" w:hAnsi="BatangChe" w:cs="宋体"/>
          <w:color w:val="000000"/>
          <w:kern w:val="0"/>
          <w:sz w:val="24"/>
        </w:rPr>
      </w:pPr>
      <w:r>
        <w:rPr>
          <w:rFonts w:hint="eastAsia" w:ascii="BatangChe" w:hAnsi="BatangChe" w:eastAsia="楷体_GB2312" w:cs="Helvetica"/>
          <w:color w:val="000000"/>
          <w:kern w:val="0"/>
          <w:sz w:val="32"/>
          <w:szCs w:val="32"/>
        </w:rPr>
        <w:t>安监总统计〔2017〕39号</w:t>
      </w:r>
    </w:p>
    <w:p>
      <w:pPr>
        <w:widowControl/>
        <w:shd w:val="clear" w:color="auto" w:fill="FFFFFF"/>
        <w:adjustRightInd w:val="0"/>
        <w:snapToGrid w:val="0"/>
        <w:spacing w:line="360" w:lineRule="auto"/>
        <w:ind w:right="160"/>
        <w:jc w:val="left"/>
        <w:rPr>
          <w:rFonts w:hint="eastAsia" w:ascii="BatangChe" w:hAnsi="BatangChe" w:eastAsia="仿宋_GB2312"/>
          <w:sz w:val="32"/>
          <w:szCs w:val="32"/>
        </w:rPr>
      </w:pPr>
    </w:p>
    <w:p>
      <w:pPr>
        <w:widowControl/>
        <w:shd w:val="clear" w:color="auto" w:fill="FFFFFF"/>
        <w:adjustRightInd w:val="0"/>
        <w:snapToGrid w:val="0"/>
        <w:spacing w:line="360" w:lineRule="auto"/>
        <w:ind w:right="160"/>
        <w:jc w:val="left"/>
        <w:rPr>
          <w:rFonts w:ascii="BatangChe" w:hAnsi="BatangChe" w:eastAsia="仿宋_GB2312"/>
          <w:sz w:val="32"/>
          <w:szCs w:val="32"/>
        </w:rPr>
      </w:pPr>
      <w:r>
        <w:rPr>
          <w:rFonts w:hint="eastAsia" w:ascii="BatangChe" w:hAnsi="BatangChe" w:eastAsia="仿宋_GB2312"/>
          <w:sz w:val="32"/>
          <w:szCs w:val="32"/>
        </w:rPr>
        <w:t>各省、自治区、直辖市及新疆生产建设兵团安全生产监督管理局，有关中央企业：</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BatangChe" w:hAnsi="BatangChe" w:eastAsia="仿宋_GB2312"/>
          <w:sz w:val="32"/>
          <w:szCs w:val="32"/>
        </w:rPr>
        <w:t>近年来，电气焊动火作业引发事故屡屡发生，危害严重，教训深刻。</w:t>
      </w:r>
      <w:r>
        <w:rPr>
          <w:rFonts w:ascii="BatangChe" w:hAnsi="BatangChe" w:eastAsia="仿宋_GB2312"/>
          <w:sz w:val="32"/>
          <w:szCs w:val="32"/>
        </w:rPr>
        <w:t>2010</w:t>
      </w:r>
      <w:r>
        <w:rPr>
          <w:rFonts w:hint="eastAsia" w:ascii="BatangChe" w:hAnsi="BatangChe" w:eastAsia="仿宋_GB2312"/>
          <w:sz w:val="32"/>
          <w:szCs w:val="32"/>
        </w:rPr>
        <w:t>年以来有</w:t>
      </w:r>
      <w:r>
        <w:rPr>
          <w:rFonts w:ascii="BatangChe" w:hAnsi="BatangChe" w:eastAsia="仿宋_GB2312"/>
          <w:sz w:val="32"/>
          <w:szCs w:val="32"/>
        </w:rPr>
        <w:t>6</w:t>
      </w:r>
      <w:r>
        <w:rPr>
          <w:rFonts w:hint="eastAsia" w:ascii="BatangChe" w:hAnsi="BatangChe" w:eastAsia="仿宋_GB2312"/>
          <w:sz w:val="32"/>
          <w:szCs w:val="32"/>
        </w:rPr>
        <w:t>起重特大事故、</w:t>
      </w:r>
      <w:r>
        <w:rPr>
          <w:rFonts w:ascii="BatangChe" w:hAnsi="BatangChe" w:eastAsia="仿宋_GB2312"/>
          <w:sz w:val="32"/>
          <w:szCs w:val="32"/>
        </w:rPr>
        <w:t>2015</w:t>
      </w:r>
      <w:r>
        <w:rPr>
          <w:rFonts w:hint="eastAsia" w:ascii="BatangChe" w:hAnsi="BatangChe" w:eastAsia="仿宋_GB2312"/>
          <w:sz w:val="32"/>
          <w:szCs w:val="32"/>
        </w:rPr>
        <w:t>年以来有</w:t>
      </w:r>
      <w:r>
        <w:rPr>
          <w:rFonts w:ascii="BatangChe" w:hAnsi="BatangChe" w:eastAsia="仿宋_GB2312"/>
          <w:sz w:val="32"/>
          <w:szCs w:val="32"/>
        </w:rPr>
        <w:t>13</w:t>
      </w:r>
      <w:r>
        <w:rPr>
          <w:rFonts w:hint="eastAsia" w:ascii="BatangChe" w:hAnsi="BatangChe" w:eastAsia="仿宋_GB2312"/>
          <w:sz w:val="32"/>
          <w:szCs w:val="32"/>
        </w:rPr>
        <w:t>起较大事故由电气焊动火作业引发，其中涉及危化品或罐体装置的占多数。今年以来比较典型的有</w:t>
      </w:r>
      <w:r>
        <w:rPr>
          <w:rFonts w:ascii="BatangChe" w:hAnsi="BatangChe" w:eastAsia="仿宋_GB2312"/>
          <w:sz w:val="32"/>
          <w:szCs w:val="32"/>
        </w:rPr>
        <w:t>3</w:t>
      </w:r>
      <w:r>
        <w:rPr>
          <w:rFonts w:hint="eastAsia" w:ascii="BatangChe" w:hAnsi="BatangChe" w:eastAsia="仿宋_GB2312"/>
          <w:sz w:val="32"/>
          <w:szCs w:val="32"/>
        </w:rPr>
        <w:t>起：</w:t>
      </w:r>
      <w:r>
        <w:rPr>
          <w:rFonts w:ascii="BatangChe" w:hAnsi="BatangChe" w:eastAsia="仿宋_GB2312"/>
          <w:sz w:val="32"/>
          <w:szCs w:val="32"/>
        </w:rPr>
        <w:t>2</w:t>
      </w:r>
      <w:r>
        <w:rPr>
          <w:rFonts w:hint="eastAsia" w:ascii="BatangChe" w:hAnsi="BatangChe" w:eastAsia="仿宋_GB2312"/>
          <w:sz w:val="32"/>
          <w:szCs w:val="32"/>
        </w:rPr>
        <w:t>月</w:t>
      </w:r>
      <w:r>
        <w:rPr>
          <w:rFonts w:ascii="BatangChe" w:hAnsi="BatangChe" w:eastAsia="仿宋_GB2312"/>
          <w:sz w:val="32"/>
          <w:szCs w:val="32"/>
        </w:rPr>
        <w:t>17</w:t>
      </w:r>
      <w:r>
        <w:rPr>
          <w:rFonts w:hint="eastAsia" w:ascii="BatangChe" w:hAnsi="BatangChe" w:eastAsia="仿宋_GB2312"/>
          <w:sz w:val="32"/>
          <w:szCs w:val="32"/>
        </w:rPr>
        <w:t>日，吉林省松原市松原石化有限公司江南厂区在汽柴油改质联合装置酸性水罐动火作业过程中发生闪爆事故，造成</w:t>
      </w:r>
      <w:r>
        <w:rPr>
          <w:rFonts w:ascii="BatangChe" w:hAnsi="BatangChe" w:eastAsia="仿宋_GB2312"/>
          <w:sz w:val="32"/>
          <w:szCs w:val="32"/>
        </w:rPr>
        <w:t>3</w:t>
      </w:r>
      <w:r>
        <w:rPr>
          <w:rFonts w:hint="eastAsia" w:ascii="BatangChe" w:hAnsi="BatangChe" w:eastAsia="仿宋_GB2312"/>
          <w:sz w:val="32"/>
          <w:szCs w:val="32"/>
        </w:rPr>
        <w:t>人死亡</w:t>
      </w:r>
      <w:r>
        <w:rPr>
          <w:rFonts w:ascii="BatangChe" w:hAnsi="BatangChe" w:eastAsia="仿宋_GB2312"/>
          <w:sz w:val="32"/>
          <w:szCs w:val="32"/>
        </w:rPr>
        <w:t>; 2</w:t>
      </w:r>
      <w:r>
        <w:rPr>
          <w:rFonts w:hint="eastAsia" w:ascii="BatangChe" w:hAnsi="BatangChe" w:eastAsia="仿宋_GB2312"/>
          <w:sz w:val="32"/>
          <w:szCs w:val="32"/>
        </w:rPr>
        <w:t>月</w:t>
      </w:r>
      <w:r>
        <w:rPr>
          <w:rFonts w:ascii="BatangChe" w:hAnsi="BatangChe" w:eastAsia="仿宋_GB2312"/>
          <w:sz w:val="32"/>
          <w:szCs w:val="32"/>
        </w:rPr>
        <w:t>25</w:t>
      </w:r>
      <w:r>
        <w:rPr>
          <w:rFonts w:hint="eastAsia" w:ascii="BatangChe" w:hAnsi="BatangChe" w:eastAsia="仿宋_GB2312"/>
          <w:sz w:val="32"/>
          <w:szCs w:val="32"/>
        </w:rPr>
        <w:t>日，江西省南昌市唱天下</w:t>
      </w:r>
      <w:r>
        <w:rPr>
          <w:rFonts w:ascii="BatangChe" w:hAnsi="BatangChe" w:eastAsia="仿宋_GB2312"/>
          <w:sz w:val="32"/>
          <w:szCs w:val="32"/>
        </w:rPr>
        <w:t>KTV</w:t>
      </w:r>
      <w:r>
        <w:rPr>
          <w:rFonts w:hint="eastAsia" w:ascii="BatangChe" w:hAnsi="BatangChe" w:eastAsia="仿宋_GB2312"/>
          <w:sz w:val="32"/>
          <w:szCs w:val="32"/>
        </w:rPr>
        <w:t>在装修拆除动火作业中引发火灾事故，造成</w:t>
      </w:r>
      <w:r>
        <w:rPr>
          <w:rFonts w:ascii="BatangChe" w:hAnsi="BatangChe" w:eastAsia="仿宋_GB2312"/>
          <w:sz w:val="32"/>
          <w:szCs w:val="32"/>
        </w:rPr>
        <w:t>10</w:t>
      </w:r>
      <w:r>
        <w:rPr>
          <w:rFonts w:hint="eastAsia" w:ascii="BatangChe" w:hAnsi="BatangChe" w:eastAsia="仿宋_GB2312"/>
          <w:sz w:val="32"/>
          <w:szCs w:val="32"/>
        </w:rPr>
        <w:t>人死亡</w:t>
      </w:r>
      <w:r>
        <w:rPr>
          <w:rFonts w:ascii="BatangChe" w:hAnsi="BatangChe" w:eastAsia="仿宋_GB2312"/>
          <w:sz w:val="32"/>
          <w:szCs w:val="32"/>
        </w:rPr>
        <w:t>;3</w:t>
      </w:r>
      <w:r>
        <w:rPr>
          <w:rFonts w:hint="eastAsia" w:ascii="BatangChe" w:hAnsi="BatangChe" w:eastAsia="仿宋_GB2312"/>
          <w:sz w:val="32"/>
          <w:szCs w:val="32"/>
        </w:rPr>
        <w:t>月</w:t>
      </w:r>
      <w:r>
        <w:rPr>
          <w:rFonts w:ascii="BatangChe" w:hAnsi="BatangChe" w:eastAsia="仿宋_GB2312"/>
          <w:sz w:val="32"/>
          <w:szCs w:val="32"/>
        </w:rPr>
        <w:t>20</w:t>
      </w:r>
      <w:r>
        <w:rPr>
          <w:rFonts w:hint="eastAsia" w:ascii="BatangChe" w:hAnsi="BatangChe" w:eastAsia="仿宋_GB2312"/>
          <w:sz w:val="32"/>
          <w:szCs w:val="32"/>
        </w:rPr>
        <w:t>日</w:t>
      </w:r>
      <w:r>
        <w:rPr>
          <w:rFonts w:ascii="BatangChe" w:hAnsi="BatangChe" w:eastAsia="仿宋_GB2312"/>
          <w:sz w:val="32"/>
          <w:szCs w:val="32"/>
        </w:rPr>
        <w:t>,</w:t>
      </w:r>
      <w:r>
        <w:rPr>
          <w:rFonts w:hint="eastAsia" w:ascii="BatangChe" w:hAnsi="BatangChe" w:eastAsia="仿宋_GB2312"/>
          <w:sz w:val="32"/>
          <w:szCs w:val="32"/>
        </w:rPr>
        <w:t>河南省济源市河南豫光金铅股份有限公司玉川冶炼厂在停产检修的阳极泥预处理车间亚硒酸塔槽顶部切割锈死阀门时发生爆炸，造成</w:t>
      </w:r>
      <w:r>
        <w:rPr>
          <w:rFonts w:ascii="BatangChe" w:hAnsi="BatangChe" w:eastAsia="仿宋_GB2312"/>
          <w:sz w:val="32"/>
          <w:szCs w:val="32"/>
        </w:rPr>
        <w:t>3</w:t>
      </w:r>
      <w:r>
        <w:rPr>
          <w:rFonts w:hint="eastAsia" w:ascii="BatangChe" w:hAnsi="BatangChe" w:eastAsia="仿宋_GB2312"/>
          <w:sz w:val="32"/>
          <w:szCs w:val="32"/>
        </w:rPr>
        <w:t>人死亡。</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BatangChe" w:hAnsi="BatangChe" w:eastAsia="仿宋_GB2312"/>
          <w:sz w:val="32"/>
          <w:szCs w:val="32"/>
        </w:rPr>
        <w:t>这些事故暴露出部分企业存在安全生产责任不落实，安全意识、法律意识淡薄，安全管理混乱等问题，具体表现为：</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一是违反安全规程，违规指挥</w:t>
      </w:r>
      <w:r>
        <w:rPr>
          <w:rFonts w:hint="eastAsia" w:ascii="BatangChe" w:hAnsi="BatangChe" w:eastAsia="仿宋_GB2312"/>
          <w:sz w:val="32"/>
          <w:szCs w:val="32"/>
        </w:rPr>
        <w:t>。</w:t>
      </w:r>
      <w:r>
        <w:rPr>
          <w:rFonts w:ascii="BatangChe" w:hAnsi="BatangChe" w:eastAsia="仿宋_GB2312"/>
          <w:sz w:val="32"/>
          <w:szCs w:val="32"/>
        </w:rPr>
        <w:t>2013</w:t>
      </w:r>
      <w:r>
        <w:rPr>
          <w:rFonts w:hint="eastAsia" w:ascii="BatangChe" w:hAnsi="BatangChe" w:eastAsia="仿宋_GB2312"/>
          <w:sz w:val="32"/>
          <w:szCs w:val="32"/>
        </w:rPr>
        <w:t>年吉林老金厂金矿股份有限公司“</w:t>
      </w:r>
      <w:r>
        <w:rPr>
          <w:rFonts w:ascii="BatangChe" w:hAnsi="BatangChe" w:eastAsia="仿宋_GB2312"/>
          <w:sz w:val="32"/>
          <w:szCs w:val="32"/>
        </w:rPr>
        <w:t>1</w:t>
      </w:r>
      <w:r>
        <w:rPr>
          <w:rFonts w:hint="eastAsia" w:ascii="BatangChe" w:hAnsi="BatangChe" w:eastAsia="仿宋_GB2312"/>
          <w:sz w:val="32"/>
          <w:szCs w:val="32"/>
        </w:rPr>
        <w:t>·</w:t>
      </w:r>
      <w:r>
        <w:rPr>
          <w:rFonts w:ascii="BatangChe" w:hAnsi="BatangChe" w:eastAsia="仿宋_GB2312"/>
          <w:sz w:val="32"/>
          <w:szCs w:val="32"/>
        </w:rPr>
        <w:t>14</w:t>
      </w:r>
      <w:r>
        <w:rPr>
          <w:rFonts w:hint="eastAsia" w:ascii="BatangChe" w:hAnsi="BatangChe" w:eastAsia="仿宋_GB2312"/>
          <w:sz w:val="32"/>
          <w:szCs w:val="32"/>
        </w:rPr>
        <w:t>”重大火灾事故中，企业违反《金属非金属矿山安全规程》（</w:t>
      </w:r>
      <w:r>
        <w:rPr>
          <w:rFonts w:ascii="BatangChe" w:hAnsi="BatangChe" w:eastAsia="仿宋_GB2312"/>
          <w:sz w:val="32"/>
          <w:szCs w:val="32"/>
        </w:rPr>
        <w:t>GB16423</w:t>
      </w:r>
      <w:r>
        <w:rPr>
          <w:rFonts w:hint="eastAsia" w:ascii="BatangChe" w:hAnsi="BatangChe" w:eastAsia="仿宋_GB2312"/>
          <w:sz w:val="32"/>
          <w:szCs w:val="32"/>
        </w:rPr>
        <w:t>—</w:t>
      </w:r>
      <w:r>
        <w:rPr>
          <w:rFonts w:ascii="BatangChe" w:hAnsi="BatangChe" w:eastAsia="仿宋_GB2312"/>
          <w:sz w:val="32"/>
          <w:szCs w:val="32"/>
        </w:rPr>
        <w:t>2006</w:t>
      </w:r>
      <w:r>
        <w:rPr>
          <w:rFonts w:hint="eastAsia" w:ascii="BatangChe" w:hAnsi="BatangChe" w:eastAsia="仿宋_GB2312"/>
          <w:sz w:val="32"/>
          <w:szCs w:val="32"/>
        </w:rPr>
        <w:t>）“在井下进行动火作业，应制定经主管矿长批准的防火措施”的规定，在没有制定经主管矿长批准的防火措施的情况下，组织人员在井下进行焊割安装钢支护作业，掉落的金属熔化物造成井筒衬木阴燃，导致发生重大火灾事故，造成</w:t>
      </w:r>
      <w:r>
        <w:rPr>
          <w:rFonts w:ascii="BatangChe" w:hAnsi="BatangChe" w:eastAsia="仿宋_GB2312"/>
          <w:sz w:val="32"/>
          <w:szCs w:val="32"/>
        </w:rPr>
        <w:t>10</w:t>
      </w:r>
      <w:r>
        <w:rPr>
          <w:rFonts w:hint="eastAsia" w:ascii="BatangChe" w:hAnsi="BatangChe" w:eastAsia="仿宋_GB2312"/>
          <w:sz w:val="32"/>
          <w:szCs w:val="32"/>
        </w:rPr>
        <w:t>人死亡、</w:t>
      </w:r>
      <w:r>
        <w:rPr>
          <w:rFonts w:ascii="BatangChe" w:hAnsi="BatangChe" w:eastAsia="仿宋_GB2312"/>
          <w:sz w:val="32"/>
          <w:szCs w:val="32"/>
        </w:rPr>
        <w:t>29</w:t>
      </w:r>
      <w:r>
        <w:rPr>
          <w:rFonts w:hint="eastAsia" w:ascii="BatangChe" w:hAnsi="BatangChe" w:eastAsia="仿宋_GB2312"/>
          <w:sz w:val="32"/>
          <w:szCs w:val="32"/>
        </w:rPr>
        <w:t>人受伤，直接经济损失</w:t>
      </w:r>
      <w:r>
        <w:rPr>
          <w:rFonts w:ascii="BatangChe" w:hAnsi="BatangChe" w:eastAsia="仿宋_GB2312"/>
          <w:sz w:val="32"/>
          <w:szCs w:val="32"/>
        </w:rPr>
        <w:t>929</w:t>
      </w:r>
      <w:r>
        <w:rPr>
          <w:rFonts w:hint="eastAsia" w:ascii="BatangChe" w:hAnsi="BatangChe" w:eastAsia="仿宋_GB2312"/>
          <w:sz w:val="32"/>
          <w:szCs w:val="32"/>
        </w:rPr>
        <w:t>万元。</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二是不落实动火制度，不采取防护措施，违章作业</w:t>
      </w:r>
      <w:r>
        <w:rPr>
          <w:rFonts w:hint="eastAsia" w:ascii="BatangChe" w:hAnsi="BatangChe" w:eastAsia="仿宋_GB2312"/>
          <w:sz w:val="32"/>
          <w:szCs w:val="32"/>
        </w:rPr>
        <w:t>。</w:t>
      </w:r>
      <w:r>
        <w:rPr>
          <w:rFonts w:ascii="BatangChe" w:hAnsi="BatangChe" w:eastAsia="仿宋_GB2312"/>
          <w:sz w:val="32"/>
          <w:szCs w:val="32"/>
        </w:rPr>
        <w:t>2015</w:t>
      </w:r>
      <w:r>
        <w:rPr>
          <w:rFonts w:hint="eastAsia" w:ascii="BatangChe" w:hAnsi="BatangChe" w:eastAsia="仿宋_GB2312"/>
          <w:sz w:val="32"/>
          <w:szCs w:val="32"/>
        </w:rPr>
        <w:t>年</w:t>
      </w:r>
      <w:r>
        <w:rPr>
          <w:rFonts w:ascii="BatangChe" w:hAnsi="BatangChe" w:eastAsia="仿宋_GB2312"/>
          <w:sz w:val="32"/>
          <w:szCs w:val="32"/>
        </w:rPr>
        <w:t>7</w:t>
      </w:r>
      <w:r>
        <w:rPr>
          <w:rFonts w:hint="eastAsia" w:ascii="BatangChe" w:hAnsi="BatangChe" w:eastAsia="仿宋_GB2312"/>
          <w:sz w:val="32"/>
          <w:szCs w:val="32"/>
        </w:rPr>
        <w:t>月</w:t>
      </w:r>
      <w:r>
        <w:rPr>
          <w:rFonts w:ascii="BatangChe" w:hAnsi="BatangChe" w:eastAsia="仿宋_GB2312"/>
          <w:sz w:val="32"/>
          <w:szCs w:val="32"/>
        </w:rPr>
        <w:t>5</w:t>
      </w:r>
      <w:r>
        <w:rPr>
          <w:rFonts w:hint="eastAsia" w:ascii="BatangChe" w:hAnsi="BatangChe" w:eastAsia="仿宋_GB2312"/>
          <w:sz w:val="32"/>
          <w:szCs w:val="32"/>
        </w:rPr>
        <w:t>日，呼伦贝尔北方药业有限公司在冷凝水罐顶焊接作业时，未严格履行公司《动火作业安全管理规定》，没有停车也未进行采样分析，在没有落实与动火设备相连接的所有管线应拆除或加盲板等安全措施的情况下开始动火作业，导致冷凝水罐内甲苯、丁醇等混合气体发生爆炸，造成</w:t>
      </w:r>
      <w:r>
        <w:rPr>
          <w:rFonts w:ascii="BatangChe" w:hAnsi="BatangChe" w:eastAsia="仿宋_GB2312"/>
          <w:sz w:val="32"/>
          <w:szCs w:val="32"/>
        </w:rPr>
        <w:t>3</w:t>
      </w:r>
      <w:r>
        <w:rPr>
          <w:rFonts w:hint="eastAsia" w:ascii="BatangChe" w:hAnsi="BatangChe" w:eastAsia="仿宋_GB2312"/>
          <w:sz w:val="32"/>
          <w:szCs w:val="32"/>
        </w:rPr>
        <w:t>人死亡，直接经济损失</w:t>
      </w:r>
      <w:r>
        <w:rPr>
          <w:rFonts w:ascii="BatangChe" w:hAnsi="BatangChe" w:eastAsia="仿宋_GB2312"/>
          <w:sz w:val="32"/>
          <w:szCs w:val="32"/>
        </w:rPr>
        <w:t>314.86</w:t>
      </w:r>
      <w:r>
        <w:rPr>
          <w:rFonts w:hint="eastAsia" w:ascii="BatangChe" w:hAnsi="BatangChe" w:eastAsia="仿宋_GB2312"/>
          <w:sz w:val="32"/>
          <w:szCs w:val="32"/>
        </w:rPr>
        <w:t>万元。另有</w:t>
      </w:r>
      <w:r>
        <w:rPr>
          <w:rFonts w:ascii="BatangChe" w:hAnsi="BatangChe" w:eastAsia="仿宋_GB2312"/>
          <w:sz w:val="32"/>
          <w:szCs w:val="32"/>
        </w:rPr>
        <w:t>9</w:t>
      </w:r>
      <w:r>
        <w:rPr>
          <w:rFonts w:hint="eastAsia" w:ascii="BatangChe" w:hAnsi="BatangChe" w:eastAsia="仿宋_GB2312"/>
          <w:sz w:val="32"/>
          <w:szCs w:val="32"/>
        </w:rPr>
        <w:t>起事故也存在未制定设备安装维修施工方案、未对危险有害因素做风险辨识及编制风险控制和现场处置方案；对作业条件确认不到位，办理动火作业许可证时未严格落实规定，甚至未办理完动火作业票便进行动火作业等问题。</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三是企业无相关资质、聘用无特种作业资格证人员盲目蛮干</w:t>
      </w:r>
      <w:r>
        <w:rPr>
          <w:rFonts w:hint="eastAsia" w:ascii="BatangChe" w:hAnsi="BatangChe" w:eastAsia="仿宋_GB2312"/>
          <w:sz w:val="32"/>
          <w:szCs w:val="32"/>
        </w:rPr>
        <w:t>。一些私营业主、施工单位无视《特种作业人员安全技术培训考核管理规定》（国家安全监管总局令第</w:t>
      </w:r>
      <w:r>
        <w:rPr>
          <w:rFonts w:ascii="BatangChe" w:hAnsi="BatangChe" w:eastAsia="仿宋_GB2312"/>
          <w:sz w:val="32"/>
          <w:szCs w:val="32"/>
        </w:rPr>
        <w:t>30</w:t>
      </w:r>
      <w:r>
        <w:rPr>
          <w:rFonts w:hint="eastAsia" w:ascii="BatangChe" w:hAnsi="BatangChe" w:eastAsia="仿宋_GB2312"/>
          <w:sz w:val="32"/>
          <w:szCs w:val="32"/>
        </w:rPr>
        <w:t>号）中“特种作业人员必须经专门的安全技术培训并考核合格，取得《中华人民共和国特种作业操作证》后，方可上岗作业”的规定，雇用没有经过正规消防培训、考核的电焊作业人员，盲目蛮干，酿成事故。</w:t>
      </w:r>
      <w:r>
        <w:rPr>
          <w:rFonts w:ascii="BatangChe" w:hAnsi="BatangChe" w:eastAsia="仿宋_GB2312"/>
          <w:sz w:val="32"/>
          <w:szCs w:val="32"/>
        </w:rPr>
        <w:t>2015</w:t>
      </w:r>
      <w:r>
        <w:rPr>
          <w:rFonts w:hint="eastAsia" w:ascii="BatangChe" w:hAnsi="BatangChe" w:eastAsia="仿宋_GB2312"/>
          <w:sz w:val="32"/>
          <w:szCs w:val="32"/>
        </w:rPr>
        <w:t>年新疆鄯善县“</w:t>
      </w:r>
      <w:r>
        <w:rPr>
          <w:rFonts w:ascii="BatangChe" w:hAnsi="BatangChe" w:eastAsia="仿宋_GB2312"/>
          <w:sz w:val="32"/>
          <w:szCs w:val="32"/>
        </w:rPr>
        <w:t>2</w:t>
      </w:r>
      <w:r>
        <w:rPr>
          <w:rFonts w:hint="eastAsia" w:ascii="BatangChe" w:hAnsi="BatangChe" w:eastAsia="仿宋_GB2312"/>
          <w:sz w:val="32"/>
          <w:szCs w:val="32"/>
        </w:rPr>
        <w:t>·</w:t>
      </w:r>
      <w:r>
        <w:rPr>
          <w:rFonts w:ascii="BatangChe" w:hAnsi="BatangChe" w:eastAsia="仿宋_GB2312"/>
          <w:sz w:val="32"/>
          <w:szCs w:val="32"/>
        </w:rPr>
        <w:t>2</w:t>
      </w:r>
      <w:r>
        <w:rPr>
          <w:rFonts w:hint="eastAsia" w:ascii="BatangChe" w:hAnsi="BatangChe" w:eastAsia="仿宋_GB2312"/>
          <w:sz w:val="32"/>
          <w:szCs w:val="32"/>
        </w:rPr>
        <w:t>”危货空载罐车维修闪爆较大事故（造成</w:t>
      </w:r>
      <w:r>
        <w:rPr>
          <w:rFonts w:ascii="BatangChe" w:hAnsi="BatangChe" w:eastAsia="仿宋_GB2312"/>
          <w:sz w:val="32"/>
          <w:szCs w:val="32"/>
        </w:rPr>
        <w:t>4</w:t>
      </w:r>
      <w:r>
        <w:rPr>
          <w:rFonts w:hint="eastAsia" w:ascii="BatangChe" w:hAnsi="BatangChe" w:eastAsia="仿宋_GB2312"/>
          <w:sz w:val="32"/>
          <w:szCs w:val="32"/>
        </w:rPr>
        <w:t>人死亡、</w:t>
      </w:r>
      <w:r>
        <w:rPr>
          <w:rFonts w:ascii="BatangChe" w:hAnsi="BatangChe" w:eastAsia="仿宋_GB2312"/>
          <w:sz w:val="32"/>
          <w:szCs w:val="32"/>
        </w:rPr>
        <w:t>1</w:t>
      </w:r>
      <w:r>
        <w:rPr>
          <w:rFonts w:hint="eastAsia" w:ascii="BatangChe" w:hAnsi="BatangChe" w:eastAsia="仿宋_GB2312"/>
          <w:sz w:val="32"/>
          <w:szCs w:val="32"/>
        </w:rPr>
        <w:t>人受伤）等</w:t>
      </w:r>
      <w:r>
        <w:rPr>
          <w:rFonts w:ascii="BatangChe" w:hAnsi="BatangChe" w:eastAsia="仿宋_GB2312"/>
          <w:sz w:val="32"/>
          <w:szCs w:val="32"/>
        </w:rPr>
        <w:t>5</w:t>
      </w:r>
      <w:r>
        <w:rPr>
          <w:rFonts w:hint="eastAsia" w:ascii="BatangChe" w:hAnsi="BatangChe" w:eastAsia="仿宋_GB2312"/>
          <w:sz w:val="32"/>
          <w:szCs w:val="32"/>
        </w:rPr>
        <w:t>起事故中，事故单位或操作人员存在无焊接或热切割作业特种作业资质，无运输危险化学品资质，或不具备承接危货罐车维修技术、能力，无资质操作、违法承接焊接作业等行为。</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四是现场应急处置不当，导致事故扩大</w:t>
      </w:r>
      <w:r>
        <w:rPr>
          <w:rFonts w:hint="eastAsia" w:ascii="BatangChe" w:hAnsi="BatangChe" w:eastAsia="仿宋_GB2312"/>
          <w:sz w:val="32"/>
          <w:szCs w:val="32"/>
        </w:rPr>
        <w:t>。</w:t>
      </w:r>
      <w:r>
        <w:rPr>
          <w:rFonts w:ascii="BatangChe" w:hAnsi="BatangChe" w:eastAsia="仿宋_GB2312"/>
          <w:sz w:val="32"/>
          <w:szCs w:val="32"/>
        </w:rPr>
        <w:t>2016</w:t>
      </w:r>
      <w:r>
        <w:rPr>
          <w:rFonts w:hint="eastAsia" w:ascii="BatangChe" w:hAnsi="BatangChe" w:eastAsia="仿宋_GB2312"/>
          <w:sz w:val="32"/>
          <w:szCs w:val="32"/>
        </w:rPr>
        <w:t>年甘肃酒钢集团西沟矿“</w:t>
      </w:r>
      <w:r>
        <w:rPr>
          <w:rFonts w:ascii="BatangChe" w:hAnsi="BatangChe" w:eastAsia="仿宋_GB2312"/>
          <w:sz w:val="32"/>
          <w:szCs w:val="32"/>
        </w:rPr>
        <w:t>8</w:t>
      </w:r>
      <w:r>
        <w:rPr>
          <w:rFonts w:hint="eastAsia" w:ascii="BatangChe" w:hAnsi="BatangChe" w:eastAsia="仿宋_GB2312"/>
          <w:sz w:val="32"/>
          <w:szCs w:val="32"/>
        </w:rPr>
        <w:t>·</w:t>
      </w:r>
      <w:r>
        <w:rPr>
          <w:rFonts w:ascii="BatangChe" w:hAnsi="BatangChe" w:eastAsia="仿宋_GB2312"/>
          <w:sz w:val="32"/>
          <w:szCs w:val="32"/>
        </w:rPr>
        <w:t>16</w:t>
      </w:r>
      <w:r>
        <w:rPr>
          <w:rFonts w:hint="eastAsia" w:ascii="BatangChe" w:hAnsi="BatangChe" w:eastAsia="仿宋_GB2312"/>
          <w:sz w:val="32"/>
          <w:szCs w:val="32"/>
        </w:rPr>
        <w:t>”重大火灾事故（造成</w:t>
      </w:r>
      <w:r>
        <w:rPr>
          <w:rFonts w:ascii="BatangChe" w:hAnsi="BatangChe" w:eastAsia="仿宋_GB2312"/>
          <w:sz w:val="32"/>
          <w:szCs w:val="32"/>
        </w:rPr>
        <w:t>12</w:t>
      </w:r>
      <w:r>
        <w:rPr>
          <w:rFonts w:hint="eastAsia" w:ascii="BatangChe" w:hAnsi="BatangChe" w:eastAsia="仿宋_GB2312"/>
          <w:sz w:val="32"/>
          <w:szCs w:val="32"/>
        </w:rPr>
        <w:t>人死亡、</w:t>
      </w:r>
      <w:r>
        <w:rPr>
          <w:rFonts w:ascii="BatangChe" w:hAnsi="BatangChe" w:eastAsia="仿宋_GB2312"/>
          <w:sz w:val="32"/>
          <w:szCs w:val="32"/>
        </w:rPr>
        <w:t>16</w:t>
      </w:r>
      <w:r>
        <w:rPr>
          <w:rFonts w:hint="eastAsia" w:ascii="BatangChe" w:hAnsi="BatangChe" w:eastAsia="仿宋_GB2312"/>
          <w:sz w:val="32"/>
          <w:szCs w:val="32"/>
        </w:rPr>
        <w:t>人受伤）等</w:t>
      </w:r>
      <w:r>
        <w:rPr>
          <w:rFonts w:ascii="BatangChe" w:hAnsi="BatangChe" w:eastAsia="仿宋_GB2312"/>
          <w:sz w:val="32"/>
          <w:szCs w:val="32"/>
        </w:rPr>
        <w:t>4</w:t>
      </w:r>
      <w:r>
        <w:rPr>
          <w:rFonts w:hint="eastAsia" w:ascii="BatangChe" w:hAnsi="BatangChe" w:eastAsia="仿宋_GB2312"/>
          <w:sz w:val="32"/>
          <w:szCs w:val="32"/>
        </w:rPr>
        <w:t>起事故，或企业负责人不及时向有关部门报告，错失了取得外部救援的最佳时机；或在事故发生后没有在第一时间撤出井下所有作业人员，盲目组织施救；或未按规定制定事故应急预案、不进行演练，缺少必要的抢险救援设备，致使事故伤亡扩大。</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BatangChe" w:hAnsi="BatangChe" w:eastAsia="仿宋_GB2312"/>
          <w:sz w:val="32"/>
          <w:szCs w:val="32"/>
        </w:rPr>
        <w:t>为深刻吸取这些事故教训，举一反三，警钟长鸣，进一步落实各项安全生产措施，有效防范和坚决遏制各类事故发生，特提出以下要求：</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一、牢固树立红线意识，铸牢安全防范基础</w:t>
      </w:r>
      <w:r>
        <w:rPr>
          <w:rFonts w:hint="eastAsia" w:ascii="BatangChe" w:hAnsi="BatangChe" w:eastAsia="仿宋_GB2312"/>
          <w:sz w:val="32"/>
          <w:szCs w:val="32"/>
        </w:rPr>
        <w:t>。各地区和相关企业特别是化工领域企业要深刻吸取事故血的教训。从这些事故中违章作业、不落实法规制度等行为背后，认识到企业安全意识、法律意识淡薄、员工安全素养不强等深层问题。进一步强化企业主体责任落实，牢固树立安全生产红线意识，真正在思想上警醒起来，铸牢安全生产的思想防线。</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二、严格依法生产经营，确保生产安全</w:t>
      </w:r>
      <w:r>
        <w:rPr>
          <w:rFonts w:hint="eastAsia" w:ascii="BatangChe" w:hAnsi="BatangChe" w:eastAsia="仿宋_GB2312"/>
          <w:sz w:val="32"/>
          <w:szCs w:val="32"/>
        </w:rPr>
        <w:t>。企业要认真贯彻和落实《安全生产法》等法律法规规定，严格依法依规抓好生产运营和管理，不得无资质生产经营，不得将生产经营项目、场所、设备发包或出租给不具备安全生产条件或相应资质的单位和个人；要加强安全生产风险评估、应急预案编制和培训工作，健全完善应急措施，并定期组织开展应急演练和关键岗位应急训练，提高从业人员应急意识和自救互救技能。各级安全监管部门要加大执法检查力度，严肃查处各类安全生产违法行为，严格按照《安全生产法》等法律法规实施处罚；要严格执法、严肃追责，强化企业法规意识。</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三、严格动火作业管理，把住安全防控制度关</w:t>
      </w:r>
      <w:r>
        <w:rPr>
          <w:rFonts w:hint="eastAsia" w:ascii="BatangChe" w:hAnsi="BatangChe" w:eastAsia="仿宋_GB2312"/>
          <w:sz w:val="32"/>
          <w:szCs w:val="32"/>
        </w:rPr>
        <w:t>。各有关企业要提高对动火等特殊作业过程风险的认识，严格按照《消防法》《机关、团体、企业、事业单位消防安全管理规定》《化学品生产单位特殊作业安全规范》（</w:t>
      </w:r>
      <w:r>
        <w:rPr>
          <w:rFonts w:ascii="BatangChe" w:hAnsi="BatangChe" w:eastAsia="仿宋_GB2312"/>
          <w:sz w:val="32"/>
          <w:szCs w:val="32"/>
        </w:rPr>
        <w:t>GB30871</w:t>
      </w:r>
      <w:r>
        <w:rPr>
          <w:rFonts w:hint="eastAsia" w:ascii="BatangChe" w:hAnsi="BatangChe" w:eastAsia="仿宋_GB2312"/>
          <w:sz w:val="32"/>
          <w:szCs w:val="32"/>
        </w:rPr>
        <w:t>—</w:t>
      </w:r>
      <w:r>
        <w:rPr>
          <w:rFonts w:ascii="BatangChe" w:hAnsi="BatangChe" w:eastAsia="仿宋_GB2312"/>
          <w:sz w:val="32"/>
          <w:szCs w:val="32"/>
        </w:rPr>
        <w:t>2014</w:t>
      </w:r>
      <w:r>
        <w:rPr>
          <w:rFonts w:hint="eastAsia" w:ascii="BatangChe" w:hAnsi="BatangChe" w:eastAsia="仿宋_GB2312"/>
          <w:sz w:val="32"/>
          <w:szCs w:val="32"/>
        </w:rPr>
        <w:t>）等相关法规制度的要求，制定和完善动火等特殊作业管理制度，强化风险辨识和管控，严格程序确认和作业许可审批，加强现场监督，确保各项规定执行落实到位，形成靠制度管控安全的管理和行为模式。</w:t>
      </w:r>
    </w:p>
    <w:p>
      <w:pPr>
        <w:widowControl/>
        <w:shd w:val="clear" w:color="auto" w:fill="FFFFFF"/>
        <w:adjustRightInd w:val="0"/>
        <w:snapToGrid w:val="0"/>
        <w:spacing w:line="360" w:lineRule="auto"/>
        <w:ind w:firstLine="640" w:firstLineChars="200"/>
        <w:jc w:val="left"/>
        <w:rPr>
          <w:rFonts w:ascii="BatangChe" w:hAnsi="BatangChe" w:eastAsia="仿宋_GB2312"/>
          <w:sz w:val="32"/>
          <w:szCs w:val="32"/>
        </w:rPr>
      </w:pPr>
      <w:r>
        <w:rPr>
          <w:rFonts w:hint="eastAsia" w:ascii="黑体" w:hAnsi="黑体" w:eastAsia="黑体"/>
          <w:sz w:val="32"/>
          <w:szCs w:val="32"/>
        </w:rPr>
        <w:t>四、强化宣传教育，发挥事故警示教育作用</w:t>
      </w:r>
      <w:r>
        <w:rPr>
          <w:rFonts w:hint="eastAsia" w:ascii="BatangChe" w:hAnsi="BatangChe" w:eastAsia="仿宋_GB2312"/>
          <w:sz w:val="32"/>
          <w:szCs w:val="32"/>
        </w:rPr>
        <w:t>。各地区各有关企业要充分利用和发挥宣传教育的作用，通过电视、报纸、微信、微博、板报等传播平台，采取文字、图片、动漫等多种形式，加强对电气焊作业引发事故案例经验教训的宣传，进行消防等法律法规以及消防知识的专门宣传，增强全社会特别是相关企业员工对电气焊作业风险的认识，提高安全防范和安全法律意识，自觉做好安全生产工作，严防各类事故发生。</w:t>
      </w:r>
    </w:p>
    <w:p>
      <w:pPr>
        <w:widowControl/>
        <w:shd w:val="clear" w:color="auto" w:fill="FFFFFF"/>
        <w:adjustRightInd w:val="0"/>
        <w:snapToGrid w:val="0"/>
        <w:spacing w:line="360" w:lineRule="auto"/>
        <w:ind w:firstLine="640" w:firstLineChars="200"/>
        <w:jc w:val="right"/>
        <w:rPr>
          <w:rFonts w:ascii="BatangChe" w:hAnsi="BatangChe" w:eastAsia="仿宋_GB2312"/>
          <w:sz w:val="32"/>
          <w:szCs w:val="32"/>
        </w:rPr>
      </w:pPr>
      <w:r>
        <w:rPr>
          <w:rFonts w:ascii="BatangChe" w:hAnsi="BatangChe" w:eastAsia="仿宋_GB2312"/>
          <w:sz w:val="32"/>
          <w:szCs w:val="32"/>
        </w:rPr>
        <w:t> </w:t>
      </w:r>
    </w:p>
    <w:p>
      <w:pPr>
        <w:widowControl/>
        <w:shd w:val="clear" w:color="auto" w:fill="FFFFFF"/>
        <w:adjustRightInd w:val="0"/>
        <w:snapToGrid w:val="0"/>
        <w:spacing w:line="360" w:lineRule="auto"/>
        <w:ind w:right="640" w:firstLine="2880" w:firstLineChars="900"/>
        <w:rPr>
          <w:rFonts w:hint="eastAsia" w:ascii="BatangChe" w:hAnsi="BatangChe" w:eastAsia="仿宋_GB2312"/>
          <w:sz w:val="32"/>
          <w:szCs w:val="32"/>
          <w:lang w:val="en-US" w:eastAsia="zh-CN"/>
        </w:rPr>
      </w:pPr>
      <w:r>
        <w:rPr>
          <w:rFonts w:hint="eastAsia" w:ascii="BatangChe" w:hAnsi="BatangChe" w:eastAsia="仿宋_GB2312"/>
          <w:sz w:val="32"/>
          <w:szCs w:val="32"/>
          <w:lang w:val="en-US" w:eastAsia="zh-CN"/>
        </w:rPr>
        <w:t xml:space="preserve">    </w:t>
      </w:r>
    </w:p>
    <w:p>
      <w:pPr>
        <w:widowControl/>
        <w:shd w:val="clear" w:color="auto" w:fill="FFFFFF"/>
        <w:adjustRightInd w:val="0"/>
        <w:snapToGrid w:val="0"/>
        <w:spacing w:line="360" w:lineRule="auto"/>
        <w:ind w:right="640" w:firstLine="2880" w:firstLineChars="900"/>
        <w:rPr>
          <w:rFonts w:ascii="BatangChe" w:hAnsi="BatangChe" w:eastAsia="仿宋_GB2312"/>
          <w:sz w:val="32"/>
          <w:szCs w:val="32"/>
        </w:rPr>
      </w:pPr>
      <w:r>
        <w:rPr>
          <w:rFonts w:hint="eastAsia" w:ascii="BatangChe" w:hAnsi="BatangChe" w:eastAsia="仿宋_GB2312"/>
          <w:sz w:val="32"/>
          <w:szCs w:val="32"/>
          <w:lang w:val="en-US" w:eastAsia="zh-CN"/>
        </w:rPr>
        <w:t xml:space="preserve">     </w:t>
      </w:r>
      <w:r>
        <w:rPr>
          <w:rFonts w:hint="eastAsia" w:ascii="BatangChe" w:hAnsi="BatangChe" w:eastAsia="仿宋_GB2312"/>
          <w:sz w:val="32"/>
          <w:szCs w:val="32"/>
        </w:rPr>
        <w:t>国家安全生产监督管理总局</w:t>
      </w:r>
    </w:p>
    <w:p>
      <w:pPr>
        <w:widowControl/>
        <w:shd w:val="clear" w:color="auto" w:fill="FFFFFF"/>
        <w:adjustRightInd w:val="0"/>
        <w:snapToGrid w:val="0"/>
        <w:spacing w:line="360" w:lineRule="auto"/>
        <w:ind w:firstLine="640" w:firstLineChars="200"/>
        <w:jc w:val="center"/>
        <w:rPr>
          <w:rFonts w:ascii="BatangChe" w:hAnsi="BatangChe" w:eastAsia="仿宋_GB2312"/>
          <w:sz w:val="32"/>
          <w:szCs w:val="32"/>
        </w:rPr>
      </w:pPr>
      <w:r>
        <w:rPr>
          <w:rFonts w:hint="eastAsia" w:ascii="BatangChe" w:hAnsi="BatangChe" w:eastAsia="仿宋_GB2312"/>
          <w:sz w:val="32"/>
          <w:szCs w:val="32"/>
        </w:rPr>
        <w:t xml:space="preserve"> </w:t>
      </w:r>
      <w:r>
        <w:rPr>
          <w:rFonts w:hint="eastAsia" w:ascii="BatangChe" w:hAnsi="BatangChe" w:eastAsia="仿宋_GB2312"/>
          <w:sz w:val="32"/>
          <w:szCs w:val="32"/>
          <w:lang w:val="en-US" w:eastAsia="zh-CN"/>
        </w:rPr>
        <w:t xml:space="preserve">         </w:t>
      </w:r>
      <w:r>
        <w:rPr>
          <w:rFonts w:hint="eastAsia" w:ascii="BatangChe" w:hAnsi="BatangChe" w:eastAsia="仿宋_GB2312"/>
          <w:sz w:val="32"/>
          <w:szCs w:val="32"/>
        </w:rPr>
        <w:t xml:space="preserve">  </w:t>
      </w:r>
      <w:r>
        <w:rPr>
          <w:rFonts w:ascii="BatangChe" w:hAnsi="BatangChe" w:eastAsia="仿宋_GB2312"/>
          <w:sz w:val="32"/>
          <w:szCs w:val="32"/>
        </w:rPr>
        <w:t>2017</w:t>
      </w:r>
      <w:r>
        <w:rPr>
          <w:rFonts w:hint="eastAsia" w:ascii="BatangChe" w:hAnsi="BatangChe" w:eastAsia="仿宋_GB2312"/>
          <w:sz w:val="32"/>
          <w:szCs w:val="32"/>
        </w:rPr>
        <w:t>年</w:t>
      </w:r>
      <w:r>
        <w:rPr>
          <w:rFonts w:ascii="BatangChe" w:hAnsi="BatangChe" w:eastAsia="仿宋_GB2312"/>
          <w:sz w:val="32"/>
          <w:szCs w:val="32"/>
        </w:rPr>
        <w:t>4</w:t>
      </w:r>
      <w:r>
        <w:rPr>
          <w:rFonts w:hint="eastAsia" w:ascii="BatangChe" w:hAnsi="BatangChe" w:eastAsia="仿宋_GB2312"/>
          <w:sz w:val="32"/>
          <w:szCs w:val="32"/>
        </w:rPr>
        <w:t>月</w:t>
      </w:r>
      <w:r>
        <w:rPr>
          <w:rFonts w:ascii="BatangChe" w:hAnsi="BatangChe" w:eastAsia="仿宋_GB2312"/>
          <w:sz w:val="32"/>
          <w:szCs w:val="32"/>
        </w:rPr>
        <w:t>18</w:t>
      </w:r>
      <w:r>
        <w:rPr>
          <w:rFonts w:hint="eastAsia" w:ascii="BatangChe" w:hAnsi="BatangChe"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32A66"/>
    <w:rsid w:val="04E32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2017-05-16T09:53:00Z</dcterms:created>
  <dc:creator>Administrator</dc:creator>
  <cp:lastModifiedBy>Administrator</cp:lastModifiedBy>
  <dcterms:modified xsi:type="dcterms:W3CDTF">2017-05-16T09:54:23Z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