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color w:val="000000"/>
          <w:sz w:val="32"/>
        </w:rPr>
      </w:pPr>
      <w:r>
        <w:rPr>
          <w:rFonts w:hint="eastAsia" w:ascii="黑体" w:hAnsi="Times New Roman" w:eastAsia="黑体"/>
          <w:color w:val="000000"/>
          <w:sz w:val="32"/>
        </w:rPr>
        <w:t>附件4</w:t>
      </w:r>
    </w:p>
    <w:p>
      <w:pPr>
        <w:rPr>
          <w:rFonts w:hint="eastAsia" w:ascii="Times New Roman" w:hAnsi="Times New Roman" w:eastAsia="仿宋_GB2312"/>
          <w:b/>
          <w:bCs/>
          <w:color w:val="000000"/>
          <w:sz w:val="36"/>
        </w:rPr>
      </w:pPr>
    </w:p>
    <w:p>
      <w:pPr>
        <w:pStyle w:val="2"/>
        <w:spacing w:line="560" w:lineRule="exact"/>
        <w:ind w:firstLine="0" w:firstLineChars="0"/>
        <w:jc w:val="center"/>
        <w:rPr>
          <w:rFonts w:hint="eastAsia" w:ascii="宋体" w:hAnsi="宋体" w:eastAsia="宋体"/>
          <w:b/>
          <w:bCs/>
          <w:color w:val="000000"/>
          <w:sz w:val="36"/>
        </w:rPr>
      </w:pPr>
      <w:r>
        <w:rPr>
          <w:rFonts w:ascii="宋体" w:hAnsi="宋体" w:eastAsia="宋体"/>
          <w:b/>
          <w:bCs/>
          <w:color w:val="000000"/>
          <w:sz w:val="36"/>
        </w:rPr>
        <w:t>2017年</w:t>
      </w:r>
      <w:r>
        <w:rPr>
          <w:rFonts w:hint="eastAsia" w:ascii="宋体" w:hAnsi="宋体" w:eastAsia="宋体"/>
          <w:b/>
          <w:bCs/>
          <w:color w:val="000000"/>
          <w:sz w:val="36"/>
        </w:rPr>
        <w:t>中央司法警官学院</w:t>
      </w:r>
      <w:r>
        <w:rPr>
          <w:rFonts w:ascii="宋体" w:hAnsi="宋体" w:eastAsia="宋体"/>
          <w:b/>
          <w:bCs/>
          <w:color w:val="000000"/>
          <w:sz w:val="36"/>
        </w:rPr>
        <w:t>招生政审、体能测试、</w:t>
      </w:r>
    </w:p>
    <w:p>
      <w:pPr>
        <w:pStyle w:val="2"/>
        <w:spacing w:line="560" w:lineRule="exact"/>
        <w:ind w:firstLine="0" w:firstLineChars="0"/>
        <w:jc w:val="center"/>
        <w:rPr>
          <w:rFonts w:hint="eastAsia" w:ascii="宋体" w:hAnsi="宋体" w:eastAsia="宋体"/>
          <w:b/>
          <w:bCs/>
          <w:color w:val="000000"/>
          <w:sz w:val="36"/>
        </w:rPr>
      </w:pPr>
      <w:r>
        <w:rPr>
          <w:rFonts w:ascii="宋体" w:hAnsi="宋体" w:eastAsia="宋体"/>
          <w:b/>
          <w:bCs/>
          <w:color w:val="000000"/>
          <w:sz w:val="36"/>
        </w:rPr>
        <w:t>面试、体检合格考生信息数据库结构</w:t>
      </w:r>
    </w:p>
    <w:p>
      <w:pPr>
        <w:pStyle w:val="2"/>
        <w:spacing w:line="560" w:lineRule="exact"/>
        <w:ind w:firstLine="0" w:firstLineChars="0"/>
        <w:jc w:val="center"/>
        <w:rPr>
          <w:rFonts w:hint="eastAsia" w:ascii="宋体" w:hAnsi="宋体" w:eastAsia="宋体"/>
          <w:b/>
          <w:bCs/>
          <w:color w:val="000000"/>
          <w:sz w:val="36"/>
        </w:rPr>
      </w:pPr>
    </w:p>
    <w:p>
      <w:pPr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文件名：测试点名称.dbf</w:t>
      </w:r>
    </w:p>
    <w:tbl>
      <w:tblPr>
        <w:tblStyle w:val="5"/>
        <w:tblW w:w="8800" w:type="dxa"/>
        <w:jc w:val="center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806"/>
        <w:gridCol w:w="1414"/>
        <w:gridCol w:w="1413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  <w:t>字段名称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  <w:t>类型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  <w:t>宽度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  <w:t>字段含义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SQ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市（区）名称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XQ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县（区）名称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ZKZH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XM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KL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XBDM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性别代码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NL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GKZF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高考总分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MSJL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面试结论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TCJL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体测结论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ZSJL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政审结论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TJJL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C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体检结论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845E1"/>
    <w:rsid w:val="28384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2" w:firstLineChars="200"/>
    </w:pPr>
    <w:rPr>
      <w:rFonts w:ascii="Times New Roman" w:hAnsi="Times New Roman" w:eastAsia="仿宋_GB2312"/>
      <w:kern w:val="0"/>
      <w:sz w:val="32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2017-06-13T02:52:00Z</dcterms:created>
  <dc:creator>gx</dc:creator>
  <cp:lastModifiedBy>gx</cp:lastModifiedBy>
  <dcterms:modified xsi:type="dcterms:W3CDTF">2017-06-13T02:52:32Z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