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9C" w:rsidRPr="00D037FD" w:rsidRDefault="0072009C" w:rsidP="00D037FD">
      <w:pPr>
        <w:rPr>
          <w:rFonts w:ascii="楷体_GB2312" w:eastAsia="楷体_GB2312"/>
          <w:sz w:val="32"/>
          <w:szCs w:val="32"/>
        </w:rPr>
      </w:pPr>
      <w:r w:rsidRPr="00D037FD">
        <w:rPr>
          <w:rFonts w:ascii="楷体_GB2312" w:eastAsia="楷体_GB2312" w:hint="eastAsia"/>
          <w:sz w:val="32"/>
          <w:szCs w:val="32"/>
        </w:rPr>
        <w:t>财政预算报告附件</w:t>
      </w:r>
    </w:p>
    <w:p w:rsidR="0072009C" w:rsidRPr="00D74A3C" w:rsidRDefault="0072009C" w:rsidP="00D74A3C">
      <w:pPr>
        <w:jc w:val="left"/>
        <w:rPr>
          <w:rFonts w:ascii="黑体" w:eastAsia="黑体" w:hAnsi="黑体" w:cs="宋体"/>
          <w:kern w:val="0"/>
          <w:sz w:val="28"/>
          <w:szCs w:val="28"/>
        </w:rPr>
      </w:pPr>
    </w:p>
    <w:p w:rsidR="0072009C" w:rsidRPr="00D74A3C" w:rsidRDefault="0072009C" w:rsidP="00D74A3C">
      <w:pPr>
        <w:jc w:val="left"/>
        <w:rPr>
          <w:rFonts w:ascii="黑体" w:eastAsia="黑体" w:hAnsi="黑体" w:cs="宋体"/>
          <w:kern w:val="0"/>
          <w:sz w:val="28"/>
          <w:szCs w:val="28"/>
        </w:rPr>
      </w:pPr>
    </w:p>
    <w:p w:rsidR="0072009C" w:rsidRPr="00D74A3C" w:rsidRDefault="0072009C" w:rsidP="00D74A3C">
      <w:pPr>
        <w:jc w:val="left"/>
        <w:rPr>
          <w:rFonts w:ascii="黑体" w:eastAsia="黑体" w:hAnsi="黑体" w:cs="宋体"/>
          <w:kern w:val="0"/>
          <w:sz w:val="28"/>
          <w:szCs w:val="28"/>
        </w:rPr>
      </w:pPr>
    </w:p>
    <w:p w:rsidR="0072009C" w:rsidRPr="00D74A3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  <w:r w:rsidRPr="00D74A3C">
        <w:rPr>
          <w:rFonts w:ascii="方正小标宋简体" w:eastAsia="方正小标宋简体" w:hAnsi="黑体" w:cs="宋体" w:hint="eastAsia"/>
          <w:kern w:val="0"/>
          <w:sz w:val="52"/>
          <w:szCs w:val="52"/>
        </w:rPr>
        <w:t>杨陵区</w:t>
      </w:r>
      <w:r w:rsidRPr="00D74A3C">
        <w:rPr>
          <w:rFonts w:ascii="方正小标宋简体" w:eastAsia="方正小标宋简体" w:hAnsi="黑体" w:cs="宋体"/>
          <w:kern w:val="0"/>
          <w:sz w:val="52"/>
          <w:szCs w:val="52"/>
        </w:rPr>
        <w:t>2015</w:t>
      </w:r>
      <w:r w:rsidRPr="00D74A3C">
        <w:rPr>
          <w:rFonts w:ascii="方正小标宋简体" w:eastAsia="方正小标宋简体" w:hAnsi="黑体" w:cs="宋体" w:hint="eastAsia"/>
          <w:kern w:val="0"/>
          <w:sz w:val="52"/>
          <w:szCs w:val="52"/>
        </w:rPr>
        <w:t>年财政预算</w:t>
      </w:r>
    </w:p>
    <w:p w:rsidR="0072009C" w:rsidRPr="00D74A3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  <w:r w:rsidRPr="00D74A3C">
        <w:rPr>
          <w:rFonts w:ascii="方正小标宋简体" w:eastAsia="方正小标宋简体" w:hAnsi="黑体" w:cs="宋体" w:hint="eastAsia"/>
          <w:kern w:val="0"/>
          <w:sz w:val="52"/>
          <w:szCs w:val="52"/>
        </w:rPr>
        <w:t>执行情况和</w:t>
      </w:r>
      <w:r w:rsidRPr="00D74A3C">
        <w:rPr>
          <w:rFonts w:ascii="方正小标宋简体" w:eastAsia="方正小标宋简体" w:hAnsi="黑体" w:cs="宋体"/>
          <w:kern w:val="0"/>
          <w:sz w:val="52"/>
          <w:szCs w:val="52"/>
        </w:rPr>
        <w:t>2016</w:t>
      </w:r>
      <w:r w:rsidRPr="00D74A3C">
        <w:rPr>
          <w:rFonts w:ascii="方正小标宋简体" w:eastAsia="方正小标宋简体" w:hAnsi="黑体" w:cs="宋体" w:hint="eastAsia"/>
          <w:kern w:val="0"/>
          <w:sz w:val="52"/>
          <w:szCs w:val="52"/>
        </w:rPr>
        <w:t>年财政预算</w:t>
      </w: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  <w:r w:rsidRPr="00D74A3C">
        <w:rPr>
          <w:rFonts w:ascii="方正小标宋简体" w:eastAsia="方正小标宋简体" w:hAnsi="黑体" w:cs="宋体" w:hint="eastAsia"/>
          <w:kern w:val="0"/>
          <w:sz w:val="52"/>
          <w:szCs w:val="52"/>
        </w:rPr>
        <w:t>（草</w:t>
      </w:r>
      <w:r>
        <w:rPr>
          <w:rFonts w:ascii="方正小标宋简体" w:eastAsia="方正小标宋简体" w:hAnsi="黑体" w:cs="宋体"/>
          <w:kern w:val="0"/>
          <w:sz w:val="52"/>
          <w:szCs w:val="52"/>
        </w:rPr>
        <w:t xml:space="preserve">  </w:t>
      </w:r>
      <w:r w:rsidRPr="00D74A3C">
        <w:rPr>
          <w:rFonts w:ascii="方正小标宋简体" w:eastAsia="方正小标宋简体" w:hAnsi="黑体" w:cs="宋体" w:hint="eastAsia"/>
          <w:kern w:val="0"/>
          <w:sz w:val="52"/>
          <w:szCs w:val="52"/>
        </w:rPr>
        <w:t>案）</w:t>
      </w: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Default="0072009C" w:rsidP="00D74A3C">
      <w:pPr>
        <w:spacing w:line="700" w:lineRule="exact"/>
        <w:jc w:val="center"/>
        <w:rPr>
          <w:rFonts w:ascii="方正小标宋简体" w:eastAsia="方正小标宋简体" w:hAnsi="黑体" w:cs="宋体"/>
          <w:kern w:val="0"/>
          <w:sz w:val="52"/>
          <w:szCs w:val="52"/>
        </w:rPr>
      </w:pPr>
    </w:p>
    <w:p w:rsidR="0072009C" w:rsidRPr="00D74A3C" w:rsidRDefault="0072009C" w:rsidP="00D74A3C">
      <w:pPr>
        <w:spacing w:line="540" w:lineRule="exact"/>
        <w:jc w:val="center"/>
        <w:rPr>
          <w:rFonts w:ascii="楷体_GB2312" w:eastAsia="楷体_GB2312" w:hAnsi="黑体" w:cs="宋体"/>
          <w:kern w:val="0"/>
          <w:sz w:val="36"/>
          <w:szCs w:val="36"/>
        </w:rPr>
      </w:pPr>
      <w:r w:rsidRPr="00D74A3C">
        <w:rPr>
          <w:rFonts w:ascii="楷体_GB2312" w:eastAsia="楷体_GB2312" w:hAnsi="黑体" w:cs="宋体" w:hint="eastAsia"/>
          <w:kern w:val="0"/>
          <w:sz w:val="36"/>
          <w:szCs w:val="36"/>
        </w:rPr>
        <w:t>杨陵区财政局</w:t>
      </w:r>
    </w:p>
    <w:p w:rsidR="0072009C" w:rsidRDefault="0072009C" w:rsidP="00D74A3C">
      <w:pPr>
        <w:spacing w:line="540" w:lineRule="exact"/>
        <w:jc w:val="center"/>
        <w:rPr>
          <w:rFonts w:ascii="楷体_GB2312" w:eastAsia="楷体_GB2312" w:hAnsi="黑体" w:cs="宋体"/>
          <w:kern w:val="0"/>
          <w:sz w:val="36"/>
          <w:szCs w:val="36"/>
        </w:rPr>
      </w:pPr>
      <w:r w:rsidRPr="00D74A3C">
        <w:rPr>
          <w:rFonts w:ascii="楷体_GB2312" w:eastAsia="楷体_GB2312" w:hAnsi="黑体" w:cs="宋体"/>
          <w:kern w:val="0"/>
          <w:sz w:val="36"/>
          <w:szCs w:val="36"/>
        </w:rPr>
        <w:t>2016</w:t>
      </w:r>
      <w:r w:rsidRPr="00D74A3C">
        <w:rPr>
          <w:rFonts w:ascii="楷体_GB2312" w:eastAsia="楷体_GB2312" w:hAnsi="黑体" w:cs="宋体" w:hint="eastAsia"/>
          <w:kern w:val="0"/>
          <w:sz w:val="36"/>
          <w:szCs w:val="36"/>
        </w:rPr>
        <w:t>年</w:t>
      </w:r>
      <w:r w:rsidRPr="00D74A3C">
        <w:rPr>
          <w:rFonts w:ascii="楷体_GB2312" w:eastAsia="楷体_GB2312" w:hAnsi="黑体" w:cs="宋体"/>
          <w:kern w:val="0"/>
          <w:sz w:val="36"/>
          <w:szCs w:val="36"/>
        </w:rPr>
        <w:t>3</w:t>
      </w:r>
      <w:r w:rsidRPr="00D74A3C">
        <w:rPr>
          <w:rFonts w:ascii="楷体_GB2312" w:eastAsia="楷体_GB2312" w:hAnsi="黑体" w:cs="宋体" w:hint="eastAsia"/>
          <w:kern w:val="0"/>
          <w:sz w:val="36"/>
          <w:szCs w:val="36"/>
        </w:rPr>
        <w:t>月</w:t>
      </w:r>
    </w:p>
    <w:p w:rsidR="0072009C" w:rsidRDefault="0072009C" w:rsidP="00D74A3C">
      <w:pPr>
        <w:spacing w:line="540" w:lineRule="exact"/>
        <w:jc w:val="center"/>
        <w:rPr>
          <w:rFonts w:ascii="楷体_GB2312" w:eastAsia="楷体_GB2312" w:hAnsi="黑体" w:cs="宋体"/>
          <w:kern w:val="0"/>
          <w:sz w:val="36"/>
          <w:szCs w:val="36"/>
        </w:rPr>
      </w:pPr>
    </w:p>
    <w:p w:rsidR="0072009C" w:rsidRDefault="0072009C" w:rsidP="00D74A3C">
      <w:pPr>
        <w:spacing w:line="540" w:lineRule="exact"/>
        <w:jc w:val="center"/>
        <w:rPr>
          <w:rFonts w:ascii="楷体_GB2312" w:eastAsia="楷体_GB2312" w:hAnsi="黑体" w:cs="宋体"/>
          <w:kern w:val="0"/>
          <w:sz w:val="36"/>
          <w:szCs w:val="36"/>
        </w:rPr>
      </w:pPr>
    </w:p>
    <w:p w:rsidR="0072009C" w:rsidRPr="00303AC4" w:rsidRDefault="0072009C" w:rsidP="00D74A3C">
      <w:pPr>
        <w:spacing w:line="5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303AC4">
        <w:rPr>
          <w:rFonts w:ascii="方正小标宋简体" w:eastAsia="方正小标宋简体" w:hAnsi="黑体" w:cs="宋体" w:hint="eastAsia"/>
          <w:kern w:val="0"/>
          <w:sz w:val="36"/>
          <w:szCs w:val="36"/>
        </w:rPr>
        <w:lastRenderedPageBreak/>
        <w:t>目</w:t>
      </w:r>
      <w:r w:rsidRPr="00303AC4">
        <w:rPr>
          <w:rFonts w:ascii="方正小标宋简体" w:eastAsia="方正小标宋简体" w:hAnsi="黑体" w:cs="宋体"/>
          <w:kern w:val="0"/>
          <w:sz w:val="36"/>
          <w:szCs w:val="36"/>
        </w:rPr>
        <w:t xml:space="preserve">  </w:t>
      </w:r>
      <w:r w:rsidRPr="00303AC4">
        <w:rPr>
          <w:rFonts w:ascii="方正小标宋简体" w:eastAsia="方正小标宋简体" w:hAnsi="黑体" w:cs="宋体" w:hint="eastAsia"/>
          <w:kern w:val="0"/>
          <w:sz w:val="36"/>
          <w:szCs w:val="36"/>
        </w:rPr>
        <w:t>录</w:t>
      </w:r>
    </w:p>
    <w:p w:rsidR="0072009C" w:rsidRPr="00FB37BB" w:rsidRDefault="0072009C" w:rsidP="00303AC4">
      <w:pPr>
        <w:spacing w:line="540" w:lineRule="exact"/>
        <w:jc w:val="left"/>
        <w:rPr>
          <w:rFonts w:ascii="黑体" w:eastAsia="黑体" w:hAnsi="黑体" w:cs="宋体"/>
          <w:kern w:val="0"/>
          <w:sz w:val="30"/>
          <w:szCs w:val="30"/>
        </w:rPr>
      </w:pPr>
      <w:r w:rsidRPr="00FB37BB">
        <w:rPr>
          <w:rFonts w:ascii="黑体" w:eastAsia="黑体" w:hAnsi="黑体" w:cs="宋体" w:hint="eastAsia"/>
          <w:kern w:val="0"/>
          <w:sz w:val="30"/>
          <w:szCs w:val="30"/>
        </w:rPr>
        <w:t>一、一般公共预算报表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FB37BB">
        <w:rPr>
          <w:rFonts w:ascii="仿宋_GB2312" w:eastAsia="仿宋_GB2312" w:hAnsi="黑体" w:cs="宋体"/>
          <w:kern w:val="0"/>
          <w:sz w:val="30"/>
          <w:szCs w:val="30"/>
        </w:rPr>
        <w:t>1.</w:t>
      </w:r>
      <w:r w:rsidRPr="00FB37BB">
        <w:rPr>
          <w:rFonts w:ascii="仿宋_GB2312" w:eastAsia="仿宋_GB2312" w:hAnsi="宋体" w:cs="宋体"/>
          <w:kern w:val="0"/>
          <w:sz w:val="30"/>
          <w:szCs w:val="30"/>
        </w:rPr>
        <w:t>2015</w:t>
      </w:r>
      <w:r w:rsidRPr="00FB37BB">
        <w:rPr>
          <w:rFonts w:ascii="仿宋_GB2312" w:eastAsia="仿宋_GB2312" w:hAnsi="宋体" w:cs="宋体" w:hint="eastAsia"/>
          <w:kern w:val="0"/>
          <w:sz w:val="30"/>
          <w:szCs w:val="30"/>
        </w:rPr>
        <w:t>年杨陵区一般公共预算收支执行总表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FB37BB">
        <w:rPr>
          <w:rFonts w:ascii="仿宋_GB2312" w:eastAsia="仿宋_GB2312" w:hAnsi="黑体" w:cs="宋体"/>
          <w:kern w:val="0"/>
          <w:sz w:val="30"/>
          <w:szCs w:val="30"/>
        </w:rPr>
        <w:t>2.</w:t>
      </w:r>
      <w:r w:rsidRPr="00FB37BB">
        <w:rPr>
          <w:rFonts w:ascii="仿宋_GB2312" w:eastAsia="仿宋_GB2312" w:hAnsi="宋体" w:cs="宋体"/>
          <w:bCs/>
          <w:kern w:val="0"/>
          <w:sz w:val="30"/>
          <w:szCs w:val="30"/>
        </w:rPr>
        <w:t>2016</w:t>
      </w:r>
      <w:r w:rsidRPr="00FB37B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年杨陵区一般公共预算收支预算总表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  <w:r w:rsidRPr="00FB37BB">
        <w:rPr>
          <w:rFonts w:ascii="仿宋_GB2312" w:eastAsia="仿宋_GB2312" w:hAnsi="黑体" w:cs="宋体"/>
          <w:kern w:val="0"/>
          <w:sz w:val="30"/>
          <w:szCs w:val="30"/>
        </w:rPr>
        <w:t>3.</w:t>
      </w:r>
      <w:r w:rsidRPr="00FB37BB"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  <w:t>2016</w:t>
      </w:r>
      <w:r w:rsidRPr="00FB37BB">
        <w:rPr>
          <w:rFonts w:ascii="仿宋_GB2312" w:eastAsia="仿宋_GB2312" w:hAnsi="宋体" w:cs="宋体" w:hint="eastAsia"/>
          <w:bCs/>
          <w:color w:val="000000"/>
          <w:kern w:val="0"/>
          <w:sz w:val="30"/>
          <w:szCs w:val="30"/>
        </w:rPr>
        <w:t>年杨陵区公共财政预算支出预算表</w:t>
      </w:r>
    </w:p>
    <w:p w:rsidR="0072009C" w:rsidRPr="00FB37BB" w:rsidRDefault="0072009C" w:rsidP="00303AC4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FB37BB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二、政府性基金预算报表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FB37BB"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  <w:t>1.</w:t>
      </w:r>
      <w:r w:rsidRPr="00FB37BB">
        <w:rPr>
          <w:rFonts w:ascii="仿宋_GB2312" w:eastAsia="仿宋_GB2312" w:hAnsi="宋体" w:cs="宋体"/>
          <w:kern w:val="0"/>
          <w:sz w:val="30"/>
          <w:szCs w:val="30"/>
        </w:rPr>
        <w:t>2015</w:t>
      </w:r>
      <w:r w:rsidRPr="00FB37BB">
        <w:rPr>
          <w:rFonts w:ascii="仿宋_GB2312" w:eastAsia="仿宋_GB2312" w:hAnsi="宋体" w:cs="宋体" w:hint="eastAsia"/>
          <w:kern w:val="0"/>
          <w:sz w:val="30"/>
          <w:szCs w:val="30"/>
        </w:rPr>
        <w:t>年杨陵区政府性基金收支执行总表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FB37BB"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  <w:t>2.</w:t>
      </w:r>
      <w:r w:rsidRPr="00FB37BB">
        <w:rPr>
          <w:rFonts w:ascii="仿宋_GB2312" w:eastAsia="仿宋_GB2312" w:hAnsi="宋体" w:cs="宋体"/>
          <w:kern w:val="0"/>
          <w:sz w:val="30"/>
          <w:szCs w:val="30"/>
        </w:rPr>
        <w:t>2016</w:t>
      </w:r>
      <w:r w:rsidRPr="00FB37BB">
        <w:rPr>
          <w:rFonts w:ascii="仿宋_GB2312" w:eastAsia="仿宋_GB2312" w:hAnsi="宋体" w:cs="宋体" w:hint="eastAsia"/>
          <w:kern w:val="0"/>
          <w:sz w:val="30"/>
          <w:szCs w:val="30"/>
        </w:rPr>
        <w:t>年杨陵区政府性基金收支预算总表</w:t>
      </w:r>
    </w:p>
    <w:p w:rsidR="0072009C" w:rsidRPr="00FB37BB" w:rsidRDefault="0072009C" w:rsidP="00303AC4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FB37BB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三、国有资本经营预算报表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FB37BB"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  <w:t>1.</w:t>
      </w:r>
      <w:r w:rsidRPr="00FB37BB">
        <w:rPr>
          <w:rFonts w:ascii="仿宋_GB2312" w:eastAsia="仿宋_GB2312" w:hAnsi="宋体" w:cs="宋体"/>
          <w:kern w:val="0"/>
          <w:sz w:val="30"/>
          <w:szCs w:val="30"/>
        </w:rPr>
        <w:t>2015</w:t>
      </w:r>
      <w:r w:rsidRPr="00FB37BB">
        <w:rPr>
          <w:rFonts w:ascii="仿宋_GB2312" w:eastAsia="仿宋_GB2312" w:hAnsi="宋体" w:cs="宋体" w:hint="eastAsia"/>
          <w:kern w:val="0"/>
          <w:sz w:val="30"/>
          <w:szCs w:val="30"/>
        </w:rPr>
        <w:t>年杨陵区国有资本经营预算收支执行总表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  <w:t>2.</w:t>
      </w:r>
      <w:r w:rsidRPr="00FB37BB">
        <w:rPr>
          <w:rFonts w:ascii="仿宋_GB2312" w:eastAsia="仿宋_GB2312" w:hAnsi="宋体" w:cs="宋体"/>
          <w:kern w:val="0"/>
          <w:sz w:val="30"/>
          <w:szCs w:val="30"/>
        </w:rPr>
        <w:t>2016</w:t>
      </w:r>
      <w:r w:rsidRPr="00FB37BB">
        <w:rPr>
          <w:rFonts w:ascii="仿宋_GB2312" w:eastAsia="仿宋_GB2312" w:hAnsi="宋体" w:cs="宋体" w:hint="eastAsia"/>
          <w:kern w:val="0"/>
          <w:sz w:val="30"/>
          <w:szCs w:val="30"/>
        </w:rPr>
        <w:t>年杨陵区国有资本经营预算收支预算总表</w:t>
      </w:r>
    </w:p>
    <w:p w:rsidR="0072009C" w:rsidRPr="00FB37BB" w:rsidRDefault="0072009C" w:rsidP="00303AC4">
      <w:pPr>
        <w:spacing w:line="540" w:lineRule="exac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FB37BB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四、社会保险基金预算报表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  <w:t>1.</w:t>
      </w:r>
      <w:r w:rsidRPr="00FB37BB">
        <w:rPr>
          <w:rFonts w:ascii="仿宋_GB2312" w:eastAsia="仿宋_GB2312" w:hAnsi="宋体" w:cs="宋体"/>
          <w:color w:val="000000"/>
          <w:kern w:val="0"/>
          <w:sz w:val="30"/>
          <w:szCs w:val="30"/>
        </w:rPr>
        <w:t>2015</w:t>
      </w:r>
      <w:r w:rsidRPr="00FB37B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年杨陵区社会保险基金预算执行情况总表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FB37BB"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  <w:t>2.</w:t>
      </w:r>
      <w:r w:rsidRPr="00FB37BB">
        <w:rPr>
          <w:rFonts w:ascii="仿宋_GB2312" w:eastAsia="仿宋_GB2312" w:hAnsi="宋体" w:cs="宋体"/>
          <w:color w:val="000000"/>
          <w:kern w:val="0"/>
          <w:sz w:val="30"/>
          <w:szCs w:val="30"/>
        </w:rPr>
        <w:t>2016</w:t>
      </w:r>
      <w:r w:rsidRPr="00FB37B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年杨陵区社会保险基金预算收支总表</w:t>
      </w:r>
    </w:p>
    <w:p w:rsidR="0072009C" w:rsidRPr="00FB37BB" w:rsidRDefault="0072009C" w:rsidP="00303AC4">
      <w:pPr>
        <w:spacing w:line="540" w:lineRule="exact"/>
        <w:jc w:val="left"/>
        <w:rPr>
          <w:rFonts w:ascii="黑体" w:eastAsia="黑体" w:hAnsi="黑体"/>
          <w:sz w:val="30"/>
          <w:szCs w:val="30"/>
        </w:rPr>
      </w:pPr>
      <w:r w:rsidRPr="00FB37BB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五、</w:t>
      </w:r>
      <w:r w:rsidRPr="00FB37BB">
        <w:rPr>
          <w:rFonts w:ascii="黑体" w:eastAsia="黑体" w:hAnsi="黑体" w:hint="eastAsia"/>
          <w:sz w:val="30"/>
          <w:szCs w:val="30"/>
        </w:rPr>
        <w:t>杨陵区</w:t>
      </w:r>
      <w:r w:rsidRPr="00FB37BB">
        <w:rPr>
          <w:rFonts w:ascii="黑体" w:eastAsia="黑体" w:hAnsi="黑体"/>
          <w:sz w:val="30"/>
          <w:szCs w:val="30"/>
        </w:rPr>
        <w:t>2016</w:t>
      </w:r>
      <w:r w:rsidRPr="00FB37BB">
        <w:rPr>
          <w:rFonts w:ascii="黑体" w:eastAsia="黑体" w:hAnsi="黑体" w:hint="eastAsia"/>
          <w:sz w:val="30"/>
          <w:szCs w:val="30"/>
        </w:rPr>
        <w:t>年</w:t>
      </w:r>
      <w:r w:rsidRPr="00FB37BB">
        <w:rPr>
          <w:rFonts w:ascii="仿宋_GB2312" w:eastAsia="仿宋_GB2312" w:hint="eastAsia"/>
          <w:sz w:val="30"/>
          <w:szCs w:val="30"/>
        </w:rPr>
        <w:t>“</w:t>
      </w:r>
      <w:r w:rsidRPr="00FB37BB">
        <w:rPr>
          <w:rFonts w:ascii="黑体" w:eastAsia="黑体" w:hAnsi="黑体" w:hint="eastAsia"/>
          <w:sz w:val="30"/>
          <w:szCs w:val="30"/>
        </w:rPr>
        <w:t>三公经费</w:t>
      </w:r>
      <w:r w:rsidRPr="00FB37BB">
        <w:rPr>
          <w:rFonts w:ascii="仿宋_GB2312" w:eastAsia="仿宋_GB2312" w:hint="eastAsia"/>
          <w:sz w:val="30"/>
          <w:szCs w:val="30"/>
        </w:rPr>
        <w:t>”</w:t>
      </w:r>
      <w:r w:rsidRPr="00FB37BB">
        <w:rPr>
          <w:rFonts w:ascii="黑体" w:eastAsia="黑体" w:hAnsi="黑体" w:hint="eastAsia"/>
          <w:sz w:val="30"/>
          <w:szCs w:val="30"/>
        </w:rPr>
        <w:t>预算表</w:t>
      </w:r>
    </w:p>
    <w:p w:rsidR="0072009C" w:rsidRPr="00FB37BB" w:rsidRDefault="0072009C" w:rsidP="00303AC4">
      <w:pPr>
        <w:spacing w:line="540" w:lineRule="exact"/>
        <w:jc w:val="left"/>
        <w:rPr>
          <w:rFonts w:ascii="黑体" w:eastAsia="黑体" w:hAnsi="黑体"/>
          <w:sz w:val="30"/>
          <w:szCs w:val="30"/>
        </w:rPr>
      </w:pPr>
      <w:r w:rsidRPr="00FB37BB">
        <w:rPr>
          <w:rFonts w:ascii="黑体" w:eastAsia="黑体" w:hAnsi="黑体" w:hint="eastAsia"/>
          <w:sz w:val="30"/>
          <w:szCs w:val="30"/>
        </w:rPr>
        <w:t>六、预算报告名词解释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/>
          <w:sz w:val="30"/>
          <w:szCs w:val="30"/>
        </w:rPr>
        <w:t>1.</w:t>
      </w:r>
      <w:r w:rsidRPr="00FB37BB">
        <w:rPr>
          <w:rFonts w:ascii="仿宋_GB2312" w:eastAsia="仿宋_GB2312" w:hint="eastAsia"/>
          <w:sz w:val="30"/>
          <w:szCs w:val="30"/>
        </w:rPr>
        <w:t>盘活财政存量资金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/>
          <w:sz w:val="30"/>
          <w:szCs w:val="30"/>
        </w:rPr>
        <w:t>2.</w:t>
      </w:r>
      <w:r w:rsidRPr="00FB37BB">
        <w:rPr>
          <w:rFonts w:ascii="仿宋_GB2312" w:eastAsia="仿宋_GB2312" w:hint="eastAsia"/>
          <w:sz w:val="30"/>
          <w:szCs w:val="30"/>
        </w:rPr>
        <w:t>政府投资基金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/>
          <w:sz w:val="30"/>
          <w:szCs w:val="30"/>
        </w:rPr>
        <w:t>3.</w:t>
      </w:r>
      <w:r w:rsidRPr="00FB37BB">
        <w:rPr>
          <w:rFonts w:ascii="仿宋_GB2312" w:eastAsia="仿宋_GB2312" w:hint="eastAsia"/>
          <w:sz w:val="30"/>
          <w:szCs w:val="30"/>
        </w:rPr>
        <w:t>供给侧结构性改革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/>
          <w:sz w:val="30"/>
          <w:szCs w:val="30"/>
        </w:rPr>
        <w:t>4.</w:t>
      </w:r>
      <w:r w:rsidRPr="00FB37BB">
        <w:rPr>
          <w:rFonts w:ascii="仿宋_GB2312" w:eastAsia="仿宋_GB2312" w:hint="eastAsia"/>
          <w:sz w:val="30"/>
          <w:szCs w:val="30"/>
        </w:rPr>
        <w:t>脱贫攻坚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/>
          <w:sz w:val="30"/>
          <w:szCs w:val="30"/>
        </w:rPr>
        <w:t>5.</w:t>
      </w:r>
      <w:r w:rsidRPr="00FB37BB">
        <w:rPr>
          <w:rFonts w:ascii="仿宋_GB2312" w:eastAsia="仿宋_GB2312" w:hint="eastAsia"/>
          <w:sz w:val="30"/>
          <w:szCs w:val="30"/>
        </w:rPr>
        <w:t>零基预算改革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/>
          <w:sz w:val="30"/>
          <w:szCs w:val="30"/>
        </w:rPr>
        <w:t>6.</w:t>
      </w:r>
      <w:r w:rsidRPr="00FB37BB">
        <w:rPr>
          <w:rFonts w:ascii="仿宋_GB2312" w:eastAsia="仿宋_GB2312" w:hint="eastAsia"/>
          <w:sz w:val="30"/>
          <w:szCs w:val="30"/>
        </w:rPr>
        <w:t>政府支出分类科目</w:t>
      </w:r>
    </w:p>
    <w:p w:rsidR="0072009C" w:rsidRPr="00FB37BB" w:rsidRDefault="0072009C" w:rsidP="00303AC4">
      <w:pPr>
        <w:spacing w:line="540" w:lineRule="exact"/>
        <w:ind w:firstLineChars="200" w:firstLine="600"/>
        <w:rPr>
          <w:rFonts w:ascii="仿宋_GB2312" w:eastAsia="仿宋_GB2312" w:hAnsi="宋体" w:cs="宋体"/>
          <w:bCs/>
          <w:color w:val="000000"/>
          <w:kern w:val="0"/>
          <w:sz w:val="30"/>
          <w:szCs w:val="30"/>
        </w:rPr>
      </w:pPr>
      <w:r w:rsidRPr="00FB37BB">
        <w:rPr>
          <w:rFonts w:ascii="仿宋_GB2312" w:eastAsia="仿宋_GB2312"/>
          <w:sz w:val="30"/>
          <w:szCs w:val="30"/>
        </w:rPr>
        <w:t>7.</w:t>
      </w:r>
      <w:r w:rsidRPr="00FB37BB">
        <w:rPr>
          <w:rFonts w:ascii="仿宋_GB2312" w:eastAsia="仿宋_GB2312" w:hint="eastAsia"/>
          <w:sz w:val="30"/>
          <w:szCs w:val="30"/>
        </w:rPr>
        <w:t>政府间事权和支出责任划分</w:t>
      </w:r>
    </w:p>
    <w:p w:rsidR="0072009C" w:rsidRPr="00FB37BB" w:rsidRDefault="0072009C" w:rsidP="00303AC4">
      <w:pPr>
        <w:spacing w:line="5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FB37BB">
        <w:rPr>
          <w:rFonts w:ascii="仿宋_GB2312" w:eastAsia="仿宋_GB2312"/>
          <w:sz w:val="30"/>
          <w:szCs w:val="30"/>
        </w:rPr>
        <w:t>8.PPP</w:t>
      </w:r>
      <w:r w:rsidRPr="00FB37BB">
        <w:rPr>
          <w:rFonts w:ascii="仿宋_GB2312" w:eastAsia="仿宋_GB2312" w:hint="eastAsia"/>
          <w:sz w:val="30"/>
          <w:szCs w:val="30"/>
        </w:rPr>
        <w:t>模式</w:t>
      </w:r>
    </w:p>
    <w:p w:rsidR="0072009C" w:rsidRPr="00D74A3C" w:rsidRDefault="0072009C" w:rsidP="00303AC4">
      <w:pPr>
        <w:spacing w:line="540" w:lineRule="exact"/>
        <w:ind w:firstLineChars="200" w:firstLine="600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FB37BB">
        <w:rPr>
          <w:rFonts w:ascii="仿宋_GB2312" w:eastAsia="仿宋_GB2312"/>
          <w:sz w:val="30"/>
          <w:szCs w:val="30"/>
        </w:rPr>
        <w:t>9.</w:t>
      </w:r>
      <w:r w:rsidRPr="00FB37BB">
        <w:rPr>
          <w:rFonts w:ascii="仿宋_GB2312" w:eastAsia="仿宋_GB2312" w:hint="eastAsia"/>
          <w:sz w:val="30"/>
          <w:szCs w:val="30"/>
        </w:rPr>
        <w:t>“营改增”改革</w:t>
      </w:r>
    </w:p>
    <w:p w:rsidR="0072009C" w:rsidRPr="00D74A3C" w:rsidRDefault="0072009C" w:rsidP="00D74A3C">
      <w:pPr>
        <w:jc w:val="left"/>
        <w:rPr>
          <w:rFonts w:ascii="黑体" w:eastAsia="黑体" w:hAnsi="黑体" w:cs="宋体"/>
          <w:kern w:val="0"/>
          <w:sz w:val="28"/>
          <w:szCs w:val="28"/>
        </w:rPr>
      </w:pPr>
    </w:p>
    <w:p w:rsidR="0072009C" w:rsidRPr="00D74A3C" w:rsidRDefault="0072009C" w:rsidP="00D74A3C">
      <w:pPr>
        <w:jc w:val="left"/>
        <w:rPr>
          <w:rFonts w:ascii="黑体" w:eastAsia="黑体" w:hAnsi="黑体" w:cs="宋体"/>
          <w:kern w:val="0"/>
          <w:sz w:val="28"/>
          <w:szCs w:val="28"/>
        </w:rPr>
        <w:sectPr w:rsidR="0072009C" w:rsidRPr="00D74A3C" w:rsidSect="00861C9B">
          <w:footerReference w:type="even" r:id="rId7"/>
          <w:footerReference w:type="default" r:id="rId8"/>
          <w:pgSz w:w="11906" w:h="16838"/>
          <w:pgMar w:top="1418" w:right="1474" w:bottom="1418" w:left="1474" w:header="851" w:footer="992" w:gutter="0"/>
          <w:cols w:space="425"/>
          <w:docGrid w:type="lines" w:linePitch="312"/>
        </w:sectPr>
      </w:pPr>
    </w:p>
    <w:p w:rsidR="0072009C" w:rsidRDefault="0072009C" w:rsidP="00861C9B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EF1D98">
        <w:rPr>
          <w:rFonts w:ascii="方正小标宋简体" w:eastAsia="方正小标宋简体" w:hAnsi="宋体" w:cs="宋体"/>
          <w:kern w:val="0"/>
          <w:sz w:val="36"/>
          <w:szCs w:val="36"/>
        </w:rPr>
        <w:lastRenderedPageBreak/>
        <w:t>201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5</w:t>
      </w:r>
      <w:r w:rsidRPr="00EF1D98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年杨陵区一般公共预算收支执行总表</w:t>
      </w:r>
    </w:p>
    <w:p w:rsidR="0072009C" w:rsidRDefault="0072009C" w:rsidP="00861C9B">
      <w:pPr>
        <w:jc w:val="right"/>
      </w:pPr>
      <w:r w:rsidRPr="00EF1D98">
        <w:rPr>
          <w:rFonts w:ascii="仿宋_GB2312" w:eastAsia="仿宋_GB2312" w:hAnsi="宋体" w:cs="宋体" w:hint="eastAsia"/>
          <w:b/>
          <w:bCs/>
          <w:kern w:val="0"/>
          <w:sz w:val="24"/>
        </w:rPr>
        <w:t>单位：万元</w:t>
      </w:r>
    </w:p>
    <w:tbl>
      <w:tblPr>
        <w:tblW w:w="5552" w:type="pct"/>
        <w:jc w:val="center"/>
        <w:tblInd w:w="-791" w:type="dxa"/>
        <w:tblLayout w:type="fixed"/>
        <w:tblLook w:val="0000"/>
      </w:tblPr>
      <w:tblGrid>
        <w:gridCol w:w="4373"/>
        <w:gridCol w:w="1192"/>
        <w:gridCol w:w="3457"/>
        <w:gridCol w:w="1165"/>
      </w:tblGrid>
      <w:tr w:rsidR="0072009C" w:rsidRPr="00EF1D98" w:rsidTr="00D74A3C">
        <w:trPr>
          <w:trHeight w:val="404"/>
          <w:jc w:val="center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857B3B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57B3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收入</w:t>
            </w:r>
          </w:p>
        </w:tc>
        <w:tc>
          <w:tcPr>
            <w:tcW w:w="2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857B3B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57B3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支出</w:t>
            </w:r>
          </w:p>
        </w:tc>
      </w:tr>
      <w:tr w:rsidR="0072009C" w:rsidRPr="00EF1D98" w:rsidTr="00D74A3C">
        <w:trPr>
          <w:trHeight w:val="582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</w:t>
            </w:r>
            <w:r w:rsidRPr="00EF1D98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</w:t>
            </w: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9C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5</w:t>
            </w: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</w:p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执行数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</w:t>
            </w:r>
            <w:r w:rsidRPr="00EF1D98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</w:t>
            </w: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9C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5</w:t>
            </w: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</w:p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执行数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一、税收收入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25148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一、一般公共服务支出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5961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增值税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1406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二、公共安全支出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1970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营业税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3586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三、教育支出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26003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企业所得税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1774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四、科学技术支出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217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企业所得税退税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五、文化体育与传媒支出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1215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个人所得税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455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六、社会保障和就业支出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17475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资源税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七、医疗卫生与计划生育支出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12880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固定资产投资方向调节税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八、节能环保支出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296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城市维护建设税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1391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九、城乡社区支出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7715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房产税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471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十、农林水支出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11349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印花税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301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十一、交通运输支出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579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城镇土地使用税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935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十二、资源勘探信息等支出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612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土地增值税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1235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十三、商业服务业等支出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282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车船税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740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十四、国土海洋气象等支出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656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耕地占用税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4423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十五、保障住房支出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720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契税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8431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十六、粮油物资储备支出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100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烟叶税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十七、预备费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其他税收收入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十八、其他支出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40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二、非税收入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6022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专项收入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809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行政事业性收费收入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1893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罚没收入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157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国有资本经营收入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720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国有资源（资产）有偿使用收入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2442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其他收入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收入合计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31170</w:t>
            </w:r>
          </w:p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88070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转移性收入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59695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转移性支出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1744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上级补助收入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59695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上解上级支出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1744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返还性收入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423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体制上解支出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一般性转移支付收入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44546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出口退税专项上级支出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专项转移支付收入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14726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专项上解支出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1744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地震灾害恢复重建补助收入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补助下级支出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财政部代理发行地方政府债券收入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返还性支出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上年结余收入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6307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一般性转移支付支出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上年结转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6307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专项转移支付支出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净结余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调出资金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调入资金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年终结余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7358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地震灾害恢复重建调入资金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结转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1426</w:t>
            </w:r>
          </w:p>
        </w:tc>
      </w:tr>
      <w:tr w:rsidR="0072009C" w:rsidRPr="00EF1D98" w:rsidTr="00D74A3C">
        <w:trPr>
          <w:trHeight w:hRule="exact" w:val="290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接受其他地区援助收入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净结余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5932</w:t>
            </w:r>
          </w:p>
        </w:tc>
      </w:tr>
      <w:tr w:rsidR="0072009C" w:rsidRPr="00EF1D98" w:rsidTr="00D74A3C">
        <w:trPr>
          <w:trHeight w:val="458"/>
          <w:jc w:val="center"/>
        </w:trPr>
        <w:tc>
          <w:tcPr>
            <w:tcW w:w="2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收入总计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97172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spacing w:line="300" w:lineRule="exact"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97172</w:t>
            </w:r>
          </w:p>
        </w:tc>
      </w:tr>
    </w:tbl>
    <w:p w:rsidR="0072009C" w:rsidRDefault="0072009C" w:rsidP="00861C9B">
      <w:pPr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EF1D98">
        <w:rPr>
          <w:rFonts w:ascii="方正小标宋简体" w:eastAsia="方正小标宋简体" w:hAnsi="宋体" w:cs="宋体"/>
          <w:bCs/>
          <w:kern w:val="0"/>
          <w:sz w:val="36"/>
          <w:szCs w:val="36"/>
        </w:rPr>
        <w:lastRenderedPageBreak/>
        <w:t>201</w:t>
      </w:r>
      <w:r>
        <w:rPr>
          <w:rFonts w:ascii="方正小标宋简体" w:eastAsia="方正小标宋简体" w:hAnsi="宋体" w:cs="宋体"/>
          <w:bCs/>
          <w:kern w:val="0"/>
          <w:sz w:val="36"/>
          <w:szCs w:val="36"/>
        </w:rPr>
        <w:t>6</w:t>
      </w:r>
      <w:r w:rsidRPr="00EF1D9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年杨陵区一般公共预算收支预算总表</w:t>
      </w:r>
    </w:p>
    <w:p w:rsidR="0072009C" w:rsidRPr="00917DE0" w:rsidRDefault="0072009C" w:rsidP="00917DE0">
      <w:pPr>
        <w:ind w:firstLineChars="3200" w:firstLine="7710"/>
        <w:rPr>
          <w:rFonts w:ascii="仿宋_GB2312" w:eastAsia="仿宋_GB2312"/>
        </w:rPr>
      </w:pPr>
      <w:r w:rsidRPr="00917DE0">
        <w:rPr>
          <w:rFonts w:ascii="仿宋_GB2312" w:eastAsia="仿宋_GB2312" w:hAnsi="宋体" w:cs="宋体" w:hint="eastAsia"/>
          <w:b/>
          <w:bCs/>
          <w:kern w:val="0"/>
          <w:sz w:val="24"/>
        </w:rPr>
        <w:t>单位：万元</w:t>
      </w:r>
    </w:p>
    <w:tbl>
      <w:tblPr>
        <w:tblW w:w="5538" w:type="pct"/>
        <w:jc w:val="center"/>
        <w:tblInd w:w="-791" w:type="dxa"/>
        <w:tblLayout w:type="fixed"/>
        <w:tblLook w:val="0000"/>
      </w:tblPr>
      <w:tblGrid>
        <w:gridCol w:w="4272"/>
        <w:gridCol w:w="1010"/>
        <w:gridCol w:w="3292"/>
        <w:gridCol w:w="1587"/>
      </w:tblGrid>
      <w:tr w:rsidR="0072009C" w:rsidRPr="00EF1D98" w:rsidTr="00E6134B">
        <w:trPr>
          <w:trHeight w:val="446"/>
          <w:jc w:val="center"/>
        </w:trPr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收入</w:t>
            </w:r>
          </w:p>
        </w:tc>
        <w:tc>
          <w:tcPr>
            <w:tcW w:w="2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支出</w:t>
            </w:r>
          </w:p>
        </w:tc>
      </w:tr>
      <w:tr w:rsidR="0072009C" w:rsidRPr="00EF1D98" w:rsidTr="00E6134B">
        <w:trPr>
          <w:trHeight w:val="720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</w:t>
            </w:r>
            <w:r w:rsidRPr="00EF1D98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</w:t>
            </w: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9C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6</w:t>
            </w: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</w:p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预算数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</w:t>
            </w:r>
            <w:r w:rsidRPr="00EF1D98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 xml:space="preserve"> </w:t>
            </w: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09C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6</w:t>
            </w: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</w:p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预算数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一、税收收入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29423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一、一般公共服务支出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9682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增值税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1645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二、公共安全支出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1642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营业税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4196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三、教育支出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15927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企业所得税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2076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四、科学技术支出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156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企业所得税退税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五、文化体育与传媒支出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461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个人所得税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532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六、社会保障和就业支出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15130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资源税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七、医疗卫生与计划生育支出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3985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固定资产投资方向调节税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八、节能环保支出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294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城市维护建设税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1627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九、城乡社区支出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2736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房产税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551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十、农林水支出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4186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印花税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352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十一、交通运输支出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588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城镇土地使用税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1094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十二、资源勘探信息等支出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1310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土地增值税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1445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十三、商业服务业等支出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63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车船税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866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十四、国土海洋气象等支出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622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耕地占用税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5175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十五、保障住房支出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契税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9864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十六、粮油物资储备支出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100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烟叶税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十七、预备费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500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其他税收收入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十八、其他支出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3340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二、非税收入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DD0C90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DD0C90">
              <w:rPr>
                <w:rFonts w:ascii="仿宋_GB2312" w:eastAsia="仿宋_GB2312" w:hAnsi="宋体" w:cs="宋体"/>
                <w:b/>
                <w:kern w:val="0"/>
                <w:sz w:val="24"/>
              </w:rPr>
              <w:t>7046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DD0C9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DD0C9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专项收入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947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行政事业性收费收入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2215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罚没收入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185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国有资本经营收入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842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国有资源（资产）有偿使用收入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2857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其他收入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地方教育费附加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收入合计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DD0C90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DD0C90">
              <w:rPr>
                <w:rFonts w:ascii="仿宋_GB2312" w:eastAsia="仿宋_GB2312" w:hAnsi="宋体" w:cs="宋体"/>
                <w:b/>
                <w:kern w:val="0"/>
                <w:sz w:val="24"/>
              </w:rPr>
              <w:t>36469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60722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转移性收入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25703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转移性支出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1450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上级补助收入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423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上解上级支出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1450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返还性收入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25280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体制上解支出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一般性转移支付收入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出口退税专项上级支出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1450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地震灾害恢复重建补助收入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专项上解支出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财政部代理发行地方政府债券收入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补助下级支出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上年结余收入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返还性支出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上年结转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一般性转移支付支出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净结余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专项转移支付支出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调入资金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年终结余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地震灾害恢复重建调入资金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结转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hRule="exact" w:val="284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接受其他地区援助收入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EF1D98">
              <w:rPr>
                <w:rFonts w:ascii="仿宋_GB2312" w:eastAsia="仿宋_GB2312" w:hAnsi="宋体" w:cs="宋体" w:hint="eastAsia"/>
                <w:kern w:val="0"/>
                <w:sz w:val="24"/>
              </w:rPr>
              <w:t>净结余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EF1D98" w:rsidTr="00E6134B">
        <w:trPr>
          <w:trHeight w:val="542"/>
          <w:jc w:val="center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收入总计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62172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F1D9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EF1D98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62172</w:t>
            </w:r>
          </w:p>
        </w:tc>
      </w:tr>
    </w:tbl>
    <w:p w:rsidR="0072009C" w:rsidRPr="00861C9B" w:rsidRDefault="0072009C" w:rsidP="00861C9B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861C9B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lastRenderedPageBreak/>
        <w:t>2016</w:t>
      </w:r>
      <w:r w:rsidRPr="00861C9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年杨陵区公共财政预算支出预算表</w:t>
      </w:r>
    </w:p>
    <w:p w:rsidR="0072009C" w:rsidRPr="00917DE0" w:rsidRDefault="0072009C" w:rsidP="00861C9B">
      <w:pPr>
        <w:jc w:val="right"/>
        <w:rPr>
          <w:rFonts w:ascii="仿宋_GB2312" w:eastAsia="仿宋_GB2312"/>
          <w:b/>
          <w:sz w:val="24"/>
        </w:rPr>
      </w:pPr>
      <w:r w:rsidRPr="00917DE0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单位：万元</w:t>
      </w:r>
    </w:p>
    <w:tbl>
      <w:tblPr>
        <w:tblW w:w="4976" w:type="pct"/>
        <w:jc w:val="center"/>
        <w:tblInd w:w="-1767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6555"/>
        <w:gridCol w:w="2575"/>
      </w:tblGrid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 目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2016年预算数</w:t>
            </w:r>
          </w:p>
        </w:tc>
      </w:tr>
      <w:tr w:rsidR="0072009C" w:rsidRPr="00917DE0" w:rsidTr="00E6134B">
        <w:trPr>
          <w:trHeight w:val="300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一、一般公共服务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9681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人大事务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373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319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人大会议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代表工作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其他人大事务支出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政协事务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260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215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政协会议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委员视察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其他政协事务支出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政府办公厅(室)及相关机构事务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4252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1418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机关服务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145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专项业务活动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信访事务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1758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其他政府办公厅（室）及相关机构事务支出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868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发展与改革事务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战略规划与实施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物价管理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其他发展与改革事务支出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统计信息事务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282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专项普查活动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统计抽样调查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其他统计信息事务支出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财政事务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977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财政监察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信息化建设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233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      其他财政事务支出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545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税收事务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634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代扣代收代征税款手续费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审计事务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137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审计业务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海关事务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人力资源事务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纪检监察事务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258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214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大案要案查处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其他纪检监察事务支出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商贸事务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369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招商引资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知识产权事务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工商行政管理事务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质量技术监督与检验检疫事务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民族事务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宗教事务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港澳台侨事务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档案事务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其他档案事务支出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民主党派及工商联事务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群众团体事务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271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其他群众团体事务支出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118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spacing w:val="-12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spacing w:val="-12"/>
                <w:kern w:val="0"/>
                <w:sz w:val="24"/>
              </w:rPr>
              <w:t>党委办公厅（室）及相关机构事务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681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其他党委办公厅（室）及相关机构事务支出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484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 xml:space="preserve">    组织事务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555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189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其他组织事务支出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347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宣传事务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148</w:t>
            </w:r>
          </w:p>
        </w:tc>
      </w:tr>
      <w:tr w:rsidR="0072009C" w:rsidRPr="00917DE0" w:rsidTr="00E6134B">
        <w:trPr>
          <w:trHeight w:val="34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其他宣传事务支出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统战事务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其他统战事务支出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对外联络事务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其他共产党事务支出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其他共产党事务支出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其他一般公共服务支出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二、外交支出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三、国防支出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四、公共安全支出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1642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武装警察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508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内卫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消防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478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公安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治安管理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国家安全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检察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368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348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“两房”建设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其他检察支出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法院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478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478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司法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238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179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律师公证管理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法律援助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其他司法支出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监狱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强制隔离戒毒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 xml:space="preserve">    国家保密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缉私警察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其他公共安全支出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五、教育支出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15927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教育管理事务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450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其他教育管理事务支出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247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普通教育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14920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学前教育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小学教育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5967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初中教育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4216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高中教育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2039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其他普通教育支出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1192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职业教育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557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职业高中教育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557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成人教育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广播电视教育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留学教育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特殊教育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教育费附加安排的支出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其他教育支出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六、科学技术支出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科学技术管理事务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其他科学技术管理事务支出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基础研究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应用研究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技术研究与开发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科技条件与服务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科学技术普及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其他科学技术普及支出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科技交流与合作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科技重大专项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其他科学技术支出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七、文化体育与传媒支出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461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文化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402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群众文化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文化市场管理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      其他文化支出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文物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文物保护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体育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广播影视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其他文化体育与传媒支出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八、社会保障和就业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15130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人力资源和社会保障管理事务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344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劳动保障监察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就业管理事务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社会保险经办机构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132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民政管理事务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老龄事务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其他民政管理事务支出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财政对社会保险基金的补助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4165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财政对基本养老保险基金的补助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财政对失业保险基金的补助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财政对工伤保险基金的补助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财政对生育保险基金的补助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财政对城乡居民基本养老保险基金的补助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987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行政事业单位离退休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6980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归口管理的行政单位离退休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1246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事业单位离退休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5575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离退休人员管理机构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其他行政事业单位离退休支出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112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企业改革补助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企业关闭破产补助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就业补助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112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补充小额贷款担保基金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其他就业补助支出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抚恤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326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义务兵优待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326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退役安置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退役士兵安置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退役士兵管理教育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社会福利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儿童福利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      社会福利事业单位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残疾人事业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其他残疾人事业支出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自然灾害生活救助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红十字事业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最低生活保障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170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城市最低生活保障金支出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农村最低生活保障金支出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98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临时救助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临时救助支出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流浪乞讨人员救助支出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特困人员供养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农村五保供养支出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补充道路交通事故社会救助基金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其他社会保障和就业支出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1654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其他社会保障和就业支出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1654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九、医疗卫生与计划生育支出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3985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医疗卫生与计划生育管理事务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226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146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其他医疗卫生与计划生育管理事务支出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公立医院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基层医疗卫生机构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462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乡镇卫生院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428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其他基层医疗卫生机构支出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公共卫生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401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疾病预防控制机构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131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卫生监督机构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91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妇幼保健机构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基本公共卫生服务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其他公共卫生支出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94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医疗保障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2120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行政单位医疗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473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事业单位医疗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1231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新型农村合作医疗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231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城镇居民基本医疗保险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其他医疗保障支出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143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中医药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计划生育事务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421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      其他计划生育事务支出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421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食品和药品监督管理事务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354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食品安全事务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248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其他医疗卫生与计划生育支出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十、节能环保支出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294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环境保护管理事务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其他环境保护管理事务支出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环境监测与监察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其他环境监测与监察支出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污染防治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水体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自然生态保护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农村环境保护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天然林保护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退牧还草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污染减排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能源管理事务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江河湖库流域治理与保护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其他节能环保支出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十一、城乡社区支出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BD58C4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BD58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736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城乡社区管理事务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BD58C4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BD58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583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91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城管执法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707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其他城乡社区管理事务支出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2042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城乡社区规划与管理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城乡社区公共设施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城乡社区环境卫生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建设市场管理与监督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153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其他城乡社区支出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十二、农林水支出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4186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农业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1996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525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科技转化与推广服务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167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农业生产保险补贴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农村公益事业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137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对高校毕业生到基层任职补助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其他农业支出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898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 xml:space="preserve">      林业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486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林业事业机构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森林培育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水利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623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水利行业业务管理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404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水利前期工作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110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防汛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南水北调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扶贫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其他扶贫支出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农业综合开发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机构运行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47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农村综合改革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435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对村级一事一议的补助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对村民委员会和村党支部的补助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235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促进金融支农支出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其他农林水事务支出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十三、交通运输支出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588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公路水路运输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588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99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公路养护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其他公路水路运输支出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409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铁路运输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民用航空运输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spacing w:val="-12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spacing w:val="-12"/>
                <w:kern w:val="0"/>
                <w:sz w:val="24"/>
              </w:rPr>
              <w:t>石油价格改革对交通运输的补贴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邮政业支出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车辆购置税支出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其他交通运输支出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十四、资源勘探信息等支出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1310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资源勘探开发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制造业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建筑业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工业和信息产业监管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安全生产监管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125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安全监管监察专项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其他安全生产监管支出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45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国有资产监管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69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其他国有资产监管支出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20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支持中小企业发展和管理支出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1096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中小企业发展专项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其他支持中小企业发展和管理支出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其他资源勘探信息等支出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十五、商业服务业等支出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商业流通事务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其他商业流通事务支出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旅游业管理与服务支出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其他商业服务业等支出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十六、金融支出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十七、援助其他地区支出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十八、国土海洋气象等支出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622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国土资源事务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592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86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事业运行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506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地震事务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气象事务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气象服务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其他国土海洋气象等支出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十九、住房保障支出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保障性安居工程支出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住房改革支出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城乡社区住宅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二十、粮油物资储备支出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粮油事务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100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行政运行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66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其他粮油事务支出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34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物资事务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粮油储备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重要商品储备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二十一、预备费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500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二十二、国债还本付息支出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二十三、其他支出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3340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其他支出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E6134B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3340</w:t>
            </w:r>
          </w:p>
        </w:tc>
      </w:tr>
      <w:tr w:rsidR="0072009C" w:rsidRPr="00917DE0" w:rsidTr="00E6134B">
        <w:trPr>
          <w:trHeight w:val="285"/>
          <w:jc w:val="center"/>
        </w:trPr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支出合计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09C" w:rsidRPr="00917DE0" w:rsidRDefault="0072009C" w:rsidP="00BD58C4">
            <w:pPr>
              <w:widowControl/>
              <w:jc w:val="righ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60</w:t>
            </w:r>
            <w:r w:rsidR="00BD58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722</w:t>
            </w:r>
          </w:p>
        </w:tc>
      </w:tr>
    </w:tbl>
    <w:p w:rsidR="0072009C" w:rsidRDefault="0072009C" w:rsidP="00861C9B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144E6">
        <w:rPr>
          <w:rFonts w:ascii="方正小标宋简体" w:eastAsia="方正小标宋简体" w:hAnsi="宋体" w:cs="宋体"/>
          <w:kern w:val="0"/>
          <w:sz w:val="36"/>
          <w:szCs w:val="36"/>
        </w:rPr>
        <w:lastRenderedPageBreak/>
        <w:t>201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5</w:t>
      </w:r>
      <w:r w:rsidRPr="00A144E6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年杨陵区政府性基金收支执行总表</w:t>
      </w:r>
    </w:p>
    <w:p w:rsidR="0072009C" w:rsidRDefault="0072009C" w:rsidP="00861C9B">
      <w:pPr>
        <w:jc w:val="right"/>
      </w:pPr>
      <w:r w:rsidRPr="00A144E6">
        <w:rPr>
          <w:rFonts w:ascii="仿宋_GB2312" w:eastAsia="仿宋_GB2312" w:hAnsi="宋体" w:cs="宋体" w:hint="eastAsia"/>
          <w:b/>
          <w:bCs/>
          <w:kern w:val="0"/>
          <w:sz w:val="24"/>
        </w:rPr>
        <w:t>单位：万元</w:t>
      </w:r>
    </w:p>
    <w:tbl>
      <w:tblPr>
        <w:tblW w:w="5005" w:type="pct"/>
        <w:jc w:val="center"/>
        <w:tblInd w:w="-312" w:type="dxa"/>
        <w:tblLayout w:type="fixed"/>
        <w:tblLook w:val="0000"/>
      </w:tblPr>
      <w:tblGrid>
        <w:gridCol w:w="3105"/>
        <w:gridCol w:w="1627"/>
        <w:gridCol w:w="2939"/>
        <w:gridCol w:w="1512"/>
      </w:tblGrid>
      <w:tr w:rsidR="0072009C" w:rsidRPr="00917DE0" w:rsidTr="00C25C76">
        <w:trPr>
          <w:trHeight w:val="693"/>
          <w:jc w:val="center"/>
        </w:trPr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kern w:val="0"/>
                <w:sz w:val="24"/>
              </w:rPr>
              <w:t>收入</w:t>
            </w:r>
          </w:p>
        </w:tc>
        <w:tc>
          <w:tcPr>
            <w:tcW w:w="2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kern w:val="0"/>
                <w:sz w:val="24"/>
              </w:rPr>
              <w:t>支出</w:t>
            </w: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项 目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2015年</w:t>
            </w:r>
          </w:p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执行数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项 目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2015年</w:t>
            </w:r>
          </w:p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执行数</w:t>
            </w: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一、散装水泥专项资金收入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一、教育支出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二、新型墙体材料专项基金收入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二、文化体育与传媒支出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三、地方教育附加收入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right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三、社会保障和就业支出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四、育林基金收入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四、节能环保支出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三、森林植被恢复费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五、城乡社区支出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965</w:t>
            </w: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六、政府住房基金收入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六、农林水支出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312</w:t>
            </w: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七、城市公用事业附加收入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204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七、交通运输支出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八、国有土地收益基金收入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八、资源勘探信息等支出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九、农业土地开发资金收入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九、商业服务业等支出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20</w:t>
            </w: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十、其他收入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25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十、其他支出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462</w:t>
            </w: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收入合计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229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1759</w:t>
            </w: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转移性收入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1530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转移性支出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上级补助收入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1530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补助下级支出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下级上解收入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上解上级支出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上年结余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调出资金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调入资金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年终结余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24"/>
          <w:jc w:val="center"/>
        </w:trPr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收入总计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1759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1759</w:t>
            </w:r>
          </w:p>
        </w:tc>
      </w:tr>
    </w:tbl>
    <w:p w:rsidR="0072009C" w:rsidRDefault="0072009C" w:rsidP="00C25C76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144E6">
        <w:rPr>
          <w:rFonts w:ascii="方正小标宋简体" w:eastAsia="方正小标宋简体" w:hAnsi="宋体" w:cs="宋体"/>
          <w:kern w:val="0"/>
          <w:sz w:val="36"/>
          <w:szCs w:val="36"/>
        </w:rPr>
        <w:lastRenderedPageBreak/>
        <w:t>201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6</w:t>
      </w:r>
      <w:r w:rsidRPr="00A144E6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年杨陵区政府性基金收支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预算</w:t>
      </w:r>
      <w:r w:rsidRPr="00A144E6">
        <w:rPr>
          <w:rFonts w:ascii="方正小标宋简体" w:eastAsia="方正小标宋简体" w:hAnsi="宋体" w:cs="宋体" w:hint="eastAsia"/>
          <w:kern w:val="0"/>
          <w:sz w:val="36"/>
          <w:szCs w:val="36"/>
        </w:rPr>
        <w:t>总表</w:t>
      </w:r>
    </w:p>
    <w:p w:rsidR="0072009C" w:rsidRDefault="0072009C" w:rsidP="00C25C76">
      <w:pPr>
        <w:jc w:val="right"/>
      </w:pPr>
      <w:r w:rsidRPr="00A144E6">
        <w:rPr>
          <w:rFonts w:ascii="仿宋_GB2312" w:eastAsia="仿宋_GB2312" w:hAnsi="宋体" w:cs="宋体" w:hint="eastAsia"/>
          <w:b/>
          <w:bCs/>
          <w:kern w:val="0"/>
          <w:sz w:val="24"/>
        </w:rPr>
        <w:t>单位：万元</w:t>
      </w:r>
    </w:p>
    <w:tbl>
      <w:tblPr>
        <w:tblW w:w="9219" w:type="dxa"/>
        <w:tblInd w:w="94" w:type="dxa"/>
        <w:tblLook w:val="0000"/>
      </w:tblPr>
      <w:tblGrid>
        <w:gridCol w:w="3957"/>
        <w:gridCol w:w="971"/>
        <w:gridCol w:w="3051"/>
        <w:gridCol w:w="1240"/>
      </w:tblGrid>
      <w:tr w:rsidR="0072009C" w:rsidRPr="00917DE0" w:rsidTr="00C25C76">
        <w:trPr>
          <w:trHeight w:val="694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收入</w:t>
            </w:r>
          </w:p>
        </w:tc>
        <w:tc>
          <w:tcPr>
            <w:tcW w:w="4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支出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 目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2016年预算数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项 目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2016年</w:t>
            </w:r>
          </w:p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预算数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一、散装水泥专项资金收入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一、城乡社区支出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257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二、新型墙体材料专项基金收入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二、资源勘探信息等支出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三、政府住房基金收入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三、其他支出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四、城市公用事业附加收入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100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五、国有土地收益基金收入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六、农业土地开发资金收入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七、国有土地使用权出让收入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八、彩票公益金收入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九、城市基础设施配套费收入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157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收入合计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257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257</w:t>
            </w: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转移性收入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转移性支出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上级补助收入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补助下级支出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下级上解收入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上解上级支出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上年结余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调出资金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调入资金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年终结余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5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收入总计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257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861C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257</w:t>
            </w:r>
          </w:p>
        </w:tc>
      </w:tr>
    </w:tbl>
    <w:p w:rsidR="0072009C" w:rsidRDefault="0072009C" w:rsidP="00861C9B"/>
    <w:p w:rsidR="0072009C" w:rsidRDefault="0072009C" w:rsidP="00C25C76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144E6">
        <w:rPr>
          <w:rFonts w:ascii="方正小标宋简体" w:eastAsia="方正小标宋简体" w:hAnsi="宋体" w:cs="宋体"/>
          <w:kern w:val="0"/>
          <w:sz w:val="36"/>
          <w:szCs w:val="36"/>
        </w:rPr>
        <w:lastRenderedPageBreak/>
        <w:t>2015</w:t>
      </w:r>
      <w:r w:rsidRPr="00A144E6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年杨陵区国有资本经营预算收支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执行</w:t>
      </w:r>
      <w:r w:rsidRPr="00A144E6">
        <w:rPr>
          <w:rFonts w:ascii="方正小标宋简体" w:eastAsia="方正小标宋简体" w:hAnsi="宋体" w:cs="宋体" w:hint="eastAsia"/>
          <w:kern w:val="0"/>
          <w:sz w:val="36"/>
          <w:szCs w:val="36"/>
        </w:rPr>
        <w:t>总表</w:t>
      </w:r>
    </w:p>
    <w:p w:rsidR="0072009C" w:rsidRPr="00917DE0" w:rsidRDefault="0072009C" w:rsidP="00C25C76">
      <w:pPr>
        <w:jc w:val="right"/>
        <w:rPr>
          <w:rFonts w:ascii="仿宋_GB2312" w:eastAsia="仿宋_GB2312" w:hAnsiTheme="majorEastAsia"/>
        </w:rPr>
      </w:pPr>
      <w:r w:rsidRPr="00917DE0">
        <w:rPr>
          <w:rFonts w:ascii="仿宋_GB2312" w:eastAsia="仿宋_GB2312" w:hAnsiTheme="majorEastAsia" w:cs="宋体" w:hint="eastAsia"/>
          <w:b/>
          <w:bCs/>
          <w:kern w:val="0"/>
          <w:sz w:val="24"/>
        </w:rPr>
        <w:t>单位：万元</w:t>
      </w:r>
    </w:p>
    <w:tbl>
      <w:tblPr>
        <w:tblW w:w="9348" w:type="dxa"/>
        <w:tblLook w:val="0000"/>
      </w:tblPr>
      <w:tblGrid>
        <w:gridCol w:w="3837"/>
        <w:gridCol w:w="1161"/>
        <w:gridCol w:w="3121"/>
        <w:gridCol w:w="1229"/>
      </w:tblGrid>
      <w:tr w:rsidR="0072009C" w:rsidRPr="00917DE0" w:rsidTr="00C25C76">
        <w:trPr>
          <w:trHeight w:val="695"/>
        </w:trPr>
        <w:tc>
          <w:tcPr>
            <w:tcW w:w="4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kern w:val="0"/>
                <w:sz w:val="24"/>
              </w:rPr>
              <w:t>收入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kern w:val="0"/>
                <w:sz w:val="24"/>
              </w:rPr>
              <w:t>支出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项 目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2015年</w:t>
            </w:r>
          </w:p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执行数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项 目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2015年</w:t>
            </w:r>
          </w:p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执行数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一、利润收入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712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城乡社区事务支出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700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二、股利、股息收入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其他国有资本经营预算支出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20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三、产权转让收入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四、清算收入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五、其他国有资本经营预算收入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收入合计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720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720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转移性收入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转移性支出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上级补助收入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补助下级支出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下级上解收入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上解上级支出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上年结余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调出资金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调入资金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年终结余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72009C" w:rsidRPr="00917DE0" w:rsidTr="00C25C76">
        <w:trPr>
          <w:trHeight w:val="685"/>
        </w:trPr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收入总计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720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720</w:t>
            </w:r>
          </w:p>
        </w:tc>
      </w:tr>
    </w:tbl>
    <w:p w:rsidR="0072009C" w:rsidRPr="00917DE0" w:rsidRDefault="0072009C" w:rsidP="00C25C76">
      <w:pPr>
        <w:rPr>
          <w:rFonts w:asciiTheme="majorEastAsia" w:eastAsiaTheme="majorEastAsia" w:hAnsiTheme="majorEastAsia"/>
        </w:rPr>
      </w:pPr>
    </w:p>
    <w:p w:rsidR="0072009C" w:rsidRDefault="0072009C" w:rsidP="00C25C76">
      <w:pPr>
        <w:jc w:val="center"/>
      </w:pPr>
      <w:r w:rsidRPr="00A144E6">
        <w:rPr>
          <w:rFonts w:ascii="方正小标宋简体" w:eastAsia="方正小标宋简体" w:hAnsi="宋体" w:cs="宋体"/>
          <w:kern w:val="0"/>
          <w:sz w:val="36"/>
          <w:szCs w:val="36"/>
        </w:rPr>
        <w:lastRenderedPageBreak/>
        <w:t>201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6</w:t>
      </w:r>
      <w:r w:rsidRPr="00A144E6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年杨陵区国有资本经营预算收支预算总表</w:t>
      </w:r>
    </w:p>
    <w:p w:rsidR="0072009C" w:rsidRDefault="0072009C" w:rsidP="00C25C76">
      <w:pPr>
        <w:jc w:val="right"/>
      </w:pPr>
      <w:r w:rsidRPr="00A144E6">
        <w:rPr>
          <w:rFonts w:ascii="仿宋_GB2312" w:eastAsia="仿宋_GB2312" w:hAnsi="宋体" w:cs="宋体" w:hint="eastAsia"/>
          <w:b/>
          <w:bCs/>
          <w:kern w:val="0"/>
          <w:sz w:val="24"/>
        </w:rPr>
        <w:t>单位：万元</w:t>
      </w:r>
    </w:p>
    <w:tbl>
      <w:tblPr>
        <w:tblW w:w="9339" w:type="dxa"/>
        <w:tblInd w:w="-18" w:type="dxa"/>
        <w:tblLook w:val="0000"/>
      </w:tblPr>
      <w:tblGrid>
        <w:gridCol w:w="3710"/>
        <w:gridCol w:w="1218"/>
        <w:gridCol w:w="3205"/>
        <w:gridCol w:w="1206"/>
      </w:tblGrid>
      <w:tr w:rsidR="0072009C" w:rsidRPr="00917DE0" w:rsidTr="00C25C76">
        <w:trPr>
          <w:trHeight w:val="695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kern w:val="0"/>
                <w:sz w:val="24"/>
              </w:rPr>
              <w:t>收入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kern w:val="0"/>
                <w:sz w:val="24"/>
              </w:rPr>
              <w:t>支出</w:t>
            </w: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项 目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2016年</w:t>
            </w:r>
          </w:p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预算数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项 目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2016年</w:t>
            </w:r>
          </w:p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预算数</w:t>
            </w: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一、利润收入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834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城乡社区事务支出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834</w:t>
            </w: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二、股利、股息收入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其他国有资本经营预算支出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8</w:t>
            </w: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三、产权转让收入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四、清算收入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>五、其他国有资本经营预算收入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收入合计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842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842</w:t>
            </w: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转移性收入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转移性支出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上级补助收入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补助下级支出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下级上解收入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上解上级支出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上年结余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调出资金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调入资金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kern w:val="0"/>
                <w:sz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hAnsiTheme="majorEastAsia" w:cs="宋体"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kern w:val="0"/>
                <w:sz w:val="24"/>
              </w:rPr>
              <w:t xml:space="preserve">  年终结余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693"/>
        </w:trPr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收入总计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842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支出合计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hAnsiTheme="majorEastAsia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Theme="majorEastAsia" w:cs="宋体" w:hint="eastAsia"/>
                <w:b/>
                <w:bCs/>
                <w:kern w:val="0"/>
                <w:sz w:val="24"/>
              </w:rPr>
              <w:t>842</w:t>
            </w:r>
          </w:p>
        </w:tc>
      </w:tr>
    </w:tbl>
    <w:p w:rsidR="0072009C" w:rsidRDefault="0072009C" w:rsidP="00C25C76"/>
    <w:p w:rsidR="0072009C" w:rsidRPr="00C25C76" w:rsidRDefault="0072009C" w:rsidP="00C25C76">
      <w:pPr>
        <w:jc w:val="center"/>
        <w:rPr>
          <w:sz w:val="36"/>
          <w:szCs w:val="36"/>
        </w:rPr>
      </w:pPr>
      <w:r w:rsidRPr="00C25C76"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lastRenderedPageBreak/>
        <w:t>2015</w:t>
      </w:r>
      <w:r w:rsidRPr="00C25C76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年杨陵区社会保险基金预算执行情况总表</w:t>
      </w:r>
    </w:p>
    <w:p w:rsidR="0072009C" w:rsidRPr="00917DE0" w:rsidRDefault="0072009C" w:rsidP="00C25C76">
      <w:pPr>
        <w:jc w:val="right"/>
        <w:rPr>
          <w:rFonts w:ascii="仿宋_GB2312" w:eastAsia="仿宋_GB2312"/>
          <w:b/>
        </w:rPr>
      </w:pPr>
      <w:r w:rsidRPr="00917DE0">
        <w:rPr>
          <w:rFonts w:ascii="仿宋_GB2312" w:eastAsia="仿宋_GB2312" w:hAnsi="宋体" w:cs="宋体" w:hint="eastAsia"/>
          <w:b/>
          <w:kern w:val="0"/>
          <w:sz w:val="24"/>
        </w:rPr>
        <w:t>单位：万元</w:t>
      </w:r>
    </w:p>
    <w:tbl>
      <w:tblPr>
        <w:tblW w:w="9212" w:type="dxa"/>
        <w:tblInd w:w="94" w:type="dxa"/>
        <w:tblLook w:val="0000"/>
      </w:tblPr>
      <w:tblGrid>
        <w:gridCol w:w="2894"/>
        <w:gridCol w:w="1026"/>
        <w:gridCol w:w="960"/>
        <w:gridCol w:w="862"/>
        <w:gridCol w:w="960"/>
        <w:gridCol w:w="1176"/>
        <w:gridCol w:w="1334"/>
      </w:tblGrid>
      <w:tr w:rsidR="0072009C" w:rsidRPr="00917DE0" w:rsidTr="00C25C76">
        <w:trPr>
          <w:trHeight w:val="1760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     目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　　计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城镇职工基本</w:t>
            </w:r>
            <w:r w:rsidRPr="00917D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医疗保险基金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工伤保险基金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生育保险基金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城乡居民基本养老保险基金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城乡居民基本医疗保险基金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一、上年结余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9190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989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144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5851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2030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二、本年收入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1323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4610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9349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其中：收入户划入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767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1429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国库户划入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财政补贴收入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990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3839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7886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利息收入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三、本年支出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1739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3822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6794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其中：划入支出户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1739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3822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6794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四、本年收支结余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-416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788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2555</w:t>
            </w:r>
          </w:p>
        </w:tc>
      </w:tr>
      <w:tr w:rsidR="0072009C" w:rsidRPr="00917DE0" w:rsidTr="00C25C76">
        <w:trPr>
          <w:trHeight w:val="1068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五、年末滚存结余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573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6639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C25C76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4585</w:t>
            </w:r>
          </w:p>
        </w:tc>
      </w:tr>
    </w:tbl>
    <w:p w:rsidR="0072009C" w:rsidRDefault="0072009C" w:rsidP="00C25C76"/>
    <w:p w:rsidR="0072009C" w:rsidRPr="00325C47" w:rsidRDefault="0072009C" w:rsidP="00325C47">
      <w:pPr>
        <w:jc w:val="center"/>
        <w:rPr>
          <w:sz w:val="36"/>
          <w:szCs w:val="36"/>
        </w:rPr>
      </w:pPr>
      <w:r w:rsidRPr="00325C47"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lastRenderedPageBreak/>
        <w:t>2016</w:t>
      </w:r>
      <w:r w:rsidRPr="00325C4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年杨陵区社会保险基金预算收支总表</w:t>
      </w:r>
    </w:p>
    <w:p w:rsidR="0072009C" w:rsidRPr="00917DE0" w:rsidRDefault="0072009C" w:rsidP="00325C47">
      <w:pPr>
        <w:jc w:val="right"/>
        <w:rPr>
          <w:rFonts w:ascii="仿宋_GB2312" w:eastAsia="仿宋_GB2312"/>
          <w:b/>
        </w:rPr>
      </w:pPr>
      <w:r w:rsidRPr="00917DE0">
        <w:rPr>
          <w:rFonts w:ascii="仿宋_GB2312" w:eastAsia="仿宋_GB2312" w:hAnsi="宋体" w:cs="宋体" w:hint="eastAsia"/>
          <w:b/>
          <w:kern w:val="0"/>
          <w:sz w:val="24"/>
        </w:rPr>
        <w:t>单位：万元</w:t>
      </w:r>
    </w:p>
    <w:tbl>
      <w:tblPr>
        <w:tblW w:w="9212" w:type="dxa"/>
        <w:tblInd w:w="94" w:type="dxa"/>
        <w:tblLook w:val="0000"/>
      </w:tblPr>
      <w:tblGrid>
        <w:gridCol w:w="3276"/>
        <w:gridCol w:w="898"/>
        <w:gridCol w:w="1156"/>
        <w:gridCol w:w="745"/>
        <w:gridCol w:w="784"/>
        <w:gridCol w:w="1078"/>
        <w:gridCol w:w="1275"/>
      </w:tblGrid>
      <w:tr w:rsidR="0072009C" w:rsidRPr="00917DE0" w:rsidTr="00917DE0">
        <w:trPr>
          <w:trHeight w:val="16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        目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城镇职工基本医疗保险基金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工伤保险基金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生育保险基金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城乡居民基本养老保险基金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城乡居民基本医疗保险基金</w:t>
            </w: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一、收入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14742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1683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47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56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4720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8236</w:t>
            </w: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其中： 1、保险费收入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3126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420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1896</w:t>
            </w: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2、利息收入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3、财政补贴收入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11568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1260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6299</w:t>
            </w: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4、其他收入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5、转移收入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二、支出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12976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1566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3450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7890</w:t>
            </w: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其中： 1、社会保险待遇支出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12976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1566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3450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kern w:val="0"/>
                <w:sz w:val="24"/>
              </w:rPr>
              <w:t>7890</w:t>
            </w: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2、其他支出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3、转移支出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三、本年收支结余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1766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346</w:t>
            </w:r>
          </w:p>
        </w:tc>
      </w:tr>
      <w:tr w:rsidR="0072009C" w:rsidRPr="00917DE0" w:rsidTr="00917DE0">
        <w:trPr>
          <w:trHeight w:val="91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09C" w:rsidRPr="00917DE0" w:rsidRDefault="0072009C" w:rsidP="009112AE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四、年末滚存结余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13893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690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181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7909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09C" w:rsidRPr="00917DE0" w:rsidRDefault="0072009C" w:rsidP="00325C47"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917D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4931</w:t>
            </w:r>
          </w:p>
        </w:tc>
      </w:tr>
    </w:tbl>
    <w:p w:rsidR="0072009C" w:rsidRDefault="0072009C" w:rsidP="00325C47"/>
    <w:p w:rsidR="0072009C" w:rsidRPr="00325C47" w:rsidRDefault="0072009C" w:rsidP="00325C47">
      <w:pPr>
        <w:jc w:val="center"/>
        <w:rPr>
          <w:rFonts w:ascii="方正小标宋简体" w:eastAsia="方正小标宋简体"/>
          <w:sz w:val="36"/>
          <w:szCs w:val="36"/>
        </w:rPr>
      </w:pPr>
      <w:r w:rsidRPr="00325C47">
        <w:rPr>
          <w:rFonts w:ascii="方正小标宋简体" w:eastAsia="方正小标宋简体" w:hint="eastAsia"/>
          <w:sz w:val="36"/>
          <w:szCs w:val="36"/>
        </w:rPr>
        <w:t>杨陵区</w:t>
      </w:r>
      <w:r w:rsidRPr="00325C47">
        <w:rPr>
          <w:rFonts w:ascii="方正小标宋简体" w:eastAsia="方正小标宋简体"/>
          <w:sz w:val="36"/>
          <w:szCs w:val="36"/>
        </w:rPr>
        <w:t>2016</w:t>
      </w:r>
      <w:r w:rsidRPr="00325C47">
        <w:rPr>
          <w:rFonts w:ascii="方正小标宋简体" w:eastAsia="方正小标宋简体" w:hint="eastAsia"/>
          <w:sz w:val="36"/>
          <w:szCs w:val="36"/>
        </w:rPr>
        <w:t>年</w:t>
      </w:r>
      <w:r w:rsidR="00682D49">
        <w:rPr>
          <w:rFonts w:ascii="方正小标宋简体" w:eastAsia="方正小标宋简体" w:hint="eastAsia"/>
          <w:sz w:val="36"/>
          <w:szCs w:val="36"/>
        </w:rPr>
        <w:t>“</w:t>
      </w:r>
      <w:r w:rsidRPr="00325C47">
        <w:rPr>
          <w:rFonts w:ascii="方正小标宋简体" w:eastAsia="方正小标宋简体" w:hint="eastAsia"/>
          <w:sz w:val="36"/>
          <w:szCs w:val="36"/>
        </w:rPr>
        <w:t>三公经费</w:t>
      </w:r>
      <w:r w:rsidR="00682D49">
        <w:rPr>
          <w:rFonts w:ascii="方正小标宋简体" w:eastAsia="方正小标宋简体" w:hint="eastAsia"/>
          <w:sz w:val="36"/>
          <w:szCs w:val="36"/>
        </w:rPr>
        <w:t>”</w:t>
      </w:r>
      <w:r w:rsidRPr="00325C47">
        <w:rPr>
          <w:rFonts w:ascii="方正小标宋简体" w:eastAsia="方正小标宋简体" w:hint="eastAsia"/>
          <w:sz w:val="36"/>
          <w:szCs w:val="36"/>
        </w:rPr>
        <w:t>预算表</w:t>
      </w:r>
    </w:p>
    <w:p w:rsidR="0072009C" w:rsidRPr="00917DE0" w:rsidRDefault="0072009C" w:rsidP="00325C47">
      <w:pPr>
        <w:jc w:val="right"/>
        <w:rPr>
          <w:rFonts w:ascii="仿宋_GB2312" w:eastAsia="仿宋_GB2312"/>
          <w:b/>
          <w:sz w:val="24"/>
        </w:rPr>
      </w:pPr>
      <w:r w:rsidRPr="00917DE0">
        <w:rPr>
          <w:rFonts w:ascii="仿宋_GB2312" w:eastAsia="仿宋_GB2312" w:hint="eastAsia"/>
          <w:b/>
          <w:sz w:val="24"/>
        </w:rPr>
        <w:t>单位：万元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2"/>
        <w:gridCol w:w="1848"/>
        <w:gridCol w:w="2057"/>
        <w:gridCol w:w="1834"/>
      </w:tblGrid>
      <w:tr w:rsidR="0072009C" w:rsidRPr="00917DE0" w:rsidTr="00DF0B8E">
        <w:trPr>
          <w:trHeight w:val="906"/>
        </w:trPr>
        <w:tc>
          <w:tcPr>
            <w:tcW w:w="3482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17DE0">
              <w:rPr>
                <w:rFonts w:ascii="仿宋_GB2312" w:eastAsia="仿宋_GB2312" w:hAnsi="宋体" w:hint="eastAsia"/>
                <w:b/>
                <w:sz w:val="24"/>
              </w:rPr>
              <w:t>项  目</w:t>
            </w:r>
          </w:p>
        </w:tc>
        <w:tc>
          <w:tcPr>
            <w:tcW w:w="1848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17DE0">
              <w:rPr>
                <w:rFonts w:ascii="仿宋_GB2312" w:eastAsia="仿宋_GB2312" w:hAnsi="宋体" w:hint="eastAsia"/>
                <w:b/>
                <w:sz w:val="24"/>
              </w:rPr>
              <w:t>2015年</w:t>
            </w:r>
          </w:p>
        </w:tc>
        <w:tc>
          <w:tcPr>
            <w:tcW w:w="2057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17DE0">
              <w:rPr>
                <w:rFonts w:ascii="仿宋_GB2312" w:eastAsia="仿宋_GB2312" w:hAnsi="宋体" w:hint="eastAsia"/>
                <w:b/>
                <w:sz w:val="24"/>
              </w:rPr>
              <w:t>2016年</w:t>
            </w:r>
          </w:p>
        </w:tc>
        <w:tc>
          <w:tcPr>
            <w:tcW w:w="1834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17DE0">
              <w:rPr>
                <w:rFonts w:ascii="仿宋_GB2312" w:eastAsia="仿宋_GB2312" w:hAnsi="宋体" w:hint="eastAsia"/>
                <w:b/>
                <w:sz w:val="24"/>
              </w:rPr>
              <w:t>下降比例（%）</w:t>
            </w:r>
          </w:p>
        </w:tc>
      </w:tr>
      <w:tr w:rsidR="0072009C" w:rsidRPr="00917DE0" w:rsidTr="00DF0B8E">
        <w:trPr>
          <w:trHeight w:val="906"/>
        </w:trPr>
        <w:tc>
          <w:tcPr>
            <w:tcW w:w="3482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出国经费</w:t>
            </w:r>
          </w:p>
        </w:tc>
        <w:tc>
          <w:tcPr>
            <w:tcW w:w="1848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30</w:t>
            </w:r>
          </w:p>
        </w:tc>
        <w:tc>
          <w:tcPr>
            <w:tcW w:w="2057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30</w:t>
            </w:r>
          </w:p>
        </w:tc>
        <w:tc>
          <w:tcPr>
            <w:tcW w:w="1834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</w:tr>
      <w:tr w:rsidR="0072009C" w:rsidRPr="00917DE0" w:rsidTr="00DF0B8E">
        <w:trPr>
          <w:trHeight w:val="906"/>
        </w:trPr>
        <w:tc>
          <w:tcPr>
            <w:tcW w:w="3482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公务用车购置及运行维护费</w:t>
            </w:r>
          </w:p>
        </w:tc>
        <w:tc>
          <w:tcPr>
            <w:tcW w:w="1848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261.2</w:t>
            </w:r>
          </w:p>
        </w:tc>
        <w:tc>
          <w:tcPr>
            <w:tcW w:w="2057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209</w:t>
            </w:r>
          </w:p>
        </w:tc>
        <w:tc>
          <w:tcPr>
            <w:tcW w:w="1834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</w:tr>
      <w:tr w:rsidR="0072009C" w:rsidRPr="00917DE0" w:rsidTr="00DF0B8E">
        <w:trPr>
          <w:trHeight w:val="906"/>
        </w:trPr>
        <w:tc>
          <w:tcPr>
            <w:tcW w:w="3482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公务接待费</w:t>
            </w:r>
          </w:p>
        </w:tc>
        <w:tc>
          <w:tcPr>
            <w:tcW w:w="1848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212.1</w:t>
            </w:r>
          </w:p>
        </w:tc>
        <w:tc>
          <w:tcPr>
            <w:tcW w:w="2057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163</w:t>
            </w:r>
          </w:p>
        </w:tc>
        <w:tc>
          <w:tcPr>
            <w:tcW w:w="1834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17DE0">
              <w:rPr>
                <w:rFonts w:ascii="仿宋_GB2312" w:eastAsia="仿宋_GB2312" w:hAnsi="宋体" w:hint="eastAsia"/>
                <w:sz w:val="24"/>
              </w:rPr>
              <w:t>23</w:t>
            </w:r>
          </w:p>
        </w:tc>
      </w:tr>
      <w:tr w:rsidR="0072009C" w:rsidRPr="00917DE0" w:rsidTr="00DF0B8E">
        <w:trPr>
          <w:trHeight w:val="906"/>
        </w:trPr>
        <w:tc>
          <w:tcPr>
            <w:tcW w:w="3482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17DE0">
              <w:rPr>
                <w:rFonts w:ascii="仿宋_GB2312" w:eastAsia="仿宋_GB2312" w:hAnsi="宋体" w:hint="eastAsia"/>
                <w:b/>
                <w:sz w:val="24"/>
              </w:rPr>
              <w:t>合计</w:t>
            </w:r>
          </w:p>
        </w:tc>
        <w:tc>
          <w:tcPr>
            <w:tcW w:w="1848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17DE0">
              <w:rPr>
                <w:rFonts w:ascii="仿宋_GB2312" w:eastAsia="仿宋_GB2312" w:hAnsi="宋体" w:hint="eastAsia"/>
                <w:b/>
                <w:sz w:val="24"/>
              </w:rPr>
              <w:t>503.3</w:t>
            </w:r>
          </w:p>
        </w:tc>
        <w:tc>
          <w:tcPr>
            <w:tcW w:w="2057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17DE0">
              <w:rPr>
                <w:rFonts w:ascii="仿宋_GB2312" w:eastAsia="仿宋_GB2312" w:hAnsi="宋体" w:hint="eastAsia"/>
                <w:b/>
                <w:sz w:val="24"/>
              </w:rPr>
              <w:t>402</w:t>
            </w:r>
          </w:p>
        </w:tc>
        <w:tc>
          <w:tcPr>
            <w:tcW w:w="1834" w:type="dxa"/>
            <w:vAlign w:val="center"/>
          </w:tcPr>
          <w:p w:rsidR="0072009C" w:rsidRPr="00917DE0" w:rsidRDefault="0072009C" w:rsidP="00DF0B8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917DE0">
              <w:rPr>
                <w:rFonts w:ascii="仿宋_GB2312" w:eastAsia="仿宋_GB2312" w:hAnsi="宋体" w:hint="eastAsia"/>
                <w:b/>
                <w:sz w:val="24"/>
              </w:rPr>
              <w:t>20</w:t>
            </w:r>
          </w:p>
        </w:tc>
      </w:tr>
    </w:tbl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Default="0072009C"/>
    <w:p w:rsidR="0072009C" w:rsidRPr="00D37058" w:rsidRDefault="0072009C" w:rsidP="00BD58C4">
      <w:pPr>
        <w:spacing w:beforeLines="100" w:afterLines="50"/>
        <w:jc w:val="center"/>
        <w:rPr>
          <w:rFonts w:ascii="方正小标宋简体" w:eastAsia="方正小标宋简体"/>
          <w:sz w:val="44"/>
          <w:szCs w:val="44"/>
        </w:rPr>
      </w:pPr>
      <w:r w:rsidRPr="00D37058">
        <w:rPr>
          <w:rFonts w:ascii="方正小标宋简体" w:eastAsia="方正小标宋简体" w:hint="eastAsia"/>
          <w:sz w:val="44"/>
          <w:szCs w:val="44"/>
        </w:rPr>
        <w:lastRenderedPageBreak/>
        <w:t>预算报告名词解释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 w:rsidRPr="00DC1735">
        <w:rPr>
          <w:rFonts w:eastAsia="楷体_GB2312"/>
          <w:b/>
          <w:sz w:val="30"/>
          <w:szCs w:val="30"/>
        </w:rPr>
        <w:t>1.</w:t>
      </w:r>
      <w:r>
        <w:rPr>
          <w:rFonts w:eastAsia="楷体_GB2312"/>
          <w:b/>
          <w:sz w:val="30"/>
          <w:szCs w:val="30"/>
        </w:rPr>
        <w:t xml:space="preserve"> </w:t>
      </w:r>
      <w:r w:rsidRPr="00DC1735">
        <w:rPr>
          <w:rFonts w:eastAsia="楷体_GB2312" w:hint="eastAsia"/>
          <w:b/>
          <w:sz w:val="30"/>
          <w:szCs w:val="30"/>
        </w:rPr>
        <w:t>盘活财政存量资金：</w:t>
      </w:r>
      <w:r w:rsidRPr="00DC1735">
        <w:rPr>
          <w:rFonts w:eastAsia="仿宋_GB2312" w:hint="eastAsia"/>
          <w:sz w:val="30"/>
          <w:szCs w:val="30"/>
        </w:rPr>
        <w:t>盘活财政存量资金，是为切实提高财政资金使用效率，支持稳增长、惠民生，应对财政收入增速放缓和弥补财政收支不平衡而采取的有效措施，也是创新宏观调控的重要内容。我省盘活财政存量资金的主要措施有：（</w:t>
      </w:r>
      <w:r w:rsidRPr="00DC1735">
        <w:rPr>
          <w:rFonts w:eastAsia="仿宋_GB2312"/>
          <w:sz w:val="30"/>
          <w:szCs w:val="30"/>
        </w:rPr>
        <w:t>1</w:t>
      </w:r>
      <w:r w:rsidRPr="00DC1735">
        <w:rPr>
          <w:rFonts w:eastAsia="仿宋_GB2312" w:hint="eastAsia"/>
          <w:sz w:val="30"/>
          <w:szCs w:val="30"/>
        </w:rPr>
        <w:t>）清理一般公共预算结转结余资金。各级财政结转两年以上的资金，作为结余资金管理，全部补充预算稳定调节基金。未满两年的结转资金，不需按原用途使用的，可统筹用于经济社会发展亟需领域。（</w:t>
      </w:r>
      <w:r w:rsidRPr="00DC1735">
        <w:rPr>
          <w:rFonts w:eastAsia="仿宋_GB2312"/>
          <w:sz w:val="30"/>
          <w:szCs w:val="30"/>
        </w:rPr>
        <w:t>2</w:t>
      </w:r>
      <w:r w:rsidRPr="00DC1735">
        <w:rPr>
          <w:rFonts w:eastAsia="仿宋_GB2312" w:hint="eastAsia"/>
          <w:sz w:val="30"/>
          <w:szCs w:val="30"/>
        </w:rPr>
        <w:t>）清理政府性基金预算结转资金。结转资金超过该项基金当年收入的</w:t>
      </w:r>
      <w:r w:rsidRPr="00DC1735">
        <w:rPr>
          <w:rFonts w:eastAsia="仿宋_GB2312"/>
          <w:sz w:val="30"/>
          <w:szCs w:val="30"/>
        </w:rPr>
        <w:t>30%</w:t>
      </w:r>
      <w:r w:rsidRPr="00DC1735">
        <w:rPr>
          <w:rFonts w:eastAsia="仿宋_GB2312" w:hint="eastAsia"/>
          <w:sz w:val="30"/>
          <w:szCs w:val="30"/>
        </w:rPr>
        <w:t>的部分，调入一般公共预算统筹使用。（</w:t>
      </w:r>
      <w:r w:rsidRPr="00DC1735">
        <w:rPr>
          <w:rFonts w:eastAsia="仿宋_GB2312"/>
          <w:sz w:val="30"/>
          <w:szCs w:val="30"/>
        </w:rPr>
        <w:t>3</w:t>
      </w:r>
      <w:r w:rsidRPr="00DC1735">
        <w:rPr>
          <w:rFonts w:eastAsia="仿宋_GB2312" w:hint="eastAsia"/>
          <w:sz w:val="30"/>
          <w:szCs w:val="30"/>
        </w:rPr>
        <w:t>）加强转移支付结转结余资金管理。上级财政专项转移支付结转结余资金中，预算尚未分配到部门和下级政府并结转两年以上的资金，由本级财政交回上级财政统筹使用。预算已经分配到部门并结转两年以上的资金，由同级财政收回统筹使用。（</w:t>
      </w:r>
      <w:r w:rsidRPr="00DC1735">
        <w:rPr>
          <w:rFonts w:eastAsia="仿宋_GB2312"/>
          <w:sz w:val="30"/>
          <w:szCs w:val="30"/>
        </w:rPr>
        <w:t>4</w:t>
      </w:r>
      <w:r w:rsidRPr="00DC1735">
        <w:rPr>
          <w:rFonts w:eastAsia="仿宋_GB2312" w:hint="eastAsia"/>
          <w:sz w:val="30"/>
          <w:szCs w:val="30"/>
        </w:rPr>
        <w:t>）加强部门预算结转结余资金管理。部门预算结余资金以及结转两年以上的资金，由同级财政收回统筹使用。</w:t>
      </w:r>
    </w:p>
    <w:p w:rsidR="0072009C" w:rsidRPr="00DC1735" w:rsidRDefault="0072009C" w:rsidP="00FD323C">
      <w:pPr>
        <w:spacing w:line="620" w:lineRule="exact"/>
        <w:rPr>
          <w:rFonts w:eastAsia="仿宋_GB2312"/>
          <w:sz w:val="30"/>
          <w:szCs w:val="30"/>
        </w:rPr>
      </w:pPr>
      <w:r w:rsidRPr="00DC1735">
        <w:rPr>
          <w:rFonts w:eastAsia="仿宋_GB2312"/>
          <w:sz w:val="30"/>
          <w:szCs w:val="30"/>
        </w:rPr>
        <w:t xml:space="preserve">   </w:t>
      </w:r>
      <w:r w:rsidRPr="00DC1735">
        <w:rPr>
          <w:rFonts w:eastAsia="楷体_GB2312"/>
          <w:b/>
          <w:sz w:val="30"/>
          <w:szCs w:val="30"/>
        </w:rPr>
        <w:t xml:space="preserve"> 2</w:t>
      </w:r>
      <w:r>
        <w:rPr>
          <w:rFonts w:eastAsia="楷体_GB2312"/>
          <w:b/>
          <w:sz w:val="30"/>
          <w:szCs w:val="30"/>
        </w:rPr>
        <w:t xml:space="preserve">. </w:t>
      </w:r>
      <w:r w:rsidRPr="00DC1735">
        <w:rPr>
          <w:rFonts w:eastAsia="楷体_GB2312" w:hint="eastAsia"/>
          <w:b/>
          <w:sz w:val="30"/>
          <w:szCs w:val="30"/>
        </w:rPr>
        <w:t>政府投资基金：</w:t>
      </w:r>
      <w:r w:rsidRPr="00DC1735">
        <w:rPr>
          <w:rFonts w:eastAsia="仿宋_GB2312" w:hint="eastAsia"/>
          <w:sz w:val="30"/>
          <w:szCs w:val="30"/>
        </w:rPr>
        <w:t>是指由各级政府通过预算安排，以单独出资或与社会资本共同出资设立，采用股权投资等市场化方式，引导社会各类资本投资经济社会发展的重点领域和薄弱环节，支持相关产业和领域发展的资金。目前，中省共同出资以及我省地方出资设立的政府投资基金共有</w:t>
      </w:r>
      <w:r w:rsidRPr="00DC1735">
        <w:rPr>
          <w:rFonts w:eastAsia="仿宋_GB2312"/>
          <w:sz w:val="30"/>
          <w:szCs w:val="30"/>
        </w:rPr>
        <w:t>22</w:t>
      </w:r>
      <w:r w:rsidRPr="00DC1735">
        <w:rPr>
          <w:rFonts w:eastAsia="仿宋_GB2312" w:hint="eastAsia"/>
          <w:sz w:val="30"/>
          <w:szCs w:val="30"/>
        </w:rPr>
        <w:t>支，分别是省中小企业发展基金、果业产业投资基金、畜牧业产业投资基金、循环经济基金、现代能源基金、航空高技术基</w:t>
      </w:r>
      <w:r w:rsidRPr="00DC1735">
        <w:rPr>
          <w:rFonts w:eastAsia="仿宋_GB2312" w:hint="eastAsia"/>
          <w:sz w:val="30"/>
          <w:szCs w:val="30"/>
        </w:rPr>
        <w:lastRenderedPageBreak/>
        <w:t>金、生物医药基金、高端装备基金、节能环保基金、新材料基金、高技术服务基金、</w:t>
      </w:r>
      <w:r w:rsidRPr="00DC1735">
        <w:rPr>
          <w:rFonts w:eastAsia="仿宋_GB2312"/>
          <w:sz w:val="30"/>
          <w:szCs w:val="30"/>
        </w:rPr>
        <w:t>3D</w:t>
      </w:r>
      <w:r w:rsidRPr="00DC1735">
        <w:rPr>
          <w:rFonts w:eastAsia="仿宋_GB2312" w:hint="eastAsia"/>
          <w:sz w:val="30"/>
          <w:szCs w:val="30"/>
        </w:rPr>
        <w:t>打印基金、新能源汽车基金、科技成果转化引导基金、创业投资引导基金、陕西医药产业发展基金、陕西旅游产业基金、陕西文化产业投资基金、渭北航空产业投资发展基金、电子产业扶持资金、汉中航空智慧新城建设发展基金、杨凌种业投资基金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 w:rsidRPr="00DC1735">
        <w:rPr>
          <w:rFonts w:eastAsia="楷体_GB2312"/>
          <w:b/>
          <w:sz w:val="30"/>
          <w:szCs w:val="30"/>
        </w:rPr>
        <w:t>3</w:t>
      </w:r>
      <w:r>
        <w:rPr>
          <w:rFonts w:eastAsia="楷体_GB2312"/>
          <w:b/>
          <w:sz w:val="30"/>
          <w:szCs w:val="30"/>
        </w:rPr>
        <w:t xml:space="preserve">. </w:t>
      </w:r>
      <w:r w:rsidRPr="00DC1735">
        <w:rPr>
          <w:rFonts w:eastAsia="楷体_GB2312" w:hint="eastAsia"/>
          <w:b/>
          <w:sz w:val="30"/>
          <w:szCs w:val="30"/>
        </w:rPr>
        <w:t>供给侧结构性改革：</w:t>
      </w:r>
      <w:r w:rsidRPr="00DC1735">
        <w:rPr>
          <w:rFonts w:eastAsia="仿宋_GB2312"/>
          <w:sz w:val="30"/>
          <w:szCs w:val="30"/>
        </w:rPr>
        <w:t>2015</w:t>
      </w:r>
      <w:r w:rsidRPr="00DC1735">
        <w:rPr>
          <w:rFonts w:eastAsia="仿宋_GB2312" w:hint="eastAsia"/>
          <w:sz w:val="30"/>
          <w:szCs w:val="30"/>
        </w:rPr>
        <w:t>年中央经济工作会议，对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十三五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开局之年的经济工作进行了全面部署，强调要着力推进供给侧结构性改革。供给侧结构性改革，就是从提高供给质量出发，用改革的办法推进结构调整，矫正要素配置扭曲，扩大有效供给，提高供给结构对需求变化的适应性和灵活性，提高全要素生产率，更好满足广大人民群众的需要，促进经济社会持续健康发展。推进供给侧结构性改革，要树立创新、协调、绿色、开放、共享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五大发展理念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，实行宏观政策要稳、产业政策要准、微观政策要活、改革政策要实、社会政策要托底的总体思路，围绕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去产能、去库存、去杠杆、降成本、补短板</w:t>
      </w:r>
      <w:r w:rsidRPr="00DC1735">
        <w:rPr>
          <w:rFonts w:eastAsia="仿宋_GB2312"/>
          <w:sz w:val="30"/>
          <w:szCs w:val="30"/>
        </w:rPr>
        <w:t>”“</w:t>
      </w:r>
      <w:r w:rsidRPr="00DC1735">
        <w:rPr>
          <w:rFonts w:eastAsia="仿宋_GB2312" w:hint="eastAsia"/>
          <w:sz w:val="30"/>
          <w:szCs w:val="30"/>
        </w:rPr>
        <w:t>五大重点任务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做好工作。去产能，就是积极稳妥化解过剩产能，处置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僵尸企业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，使产能和总的需求量大体均衡；去库存，就是化解房地产库存；去杠杆，就是防范化解金融风险；降成本，就是帮助企业降低成本，增强市场微观主体活力；补短板，就是扩大有效供给，提高投资的针对性、有效性，针对短板进行投资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 w:rsidRPr="00DC1735">
        <w:rPr>
          <w:rFonts w:eastAsia="楷体_GB2312"/>
          <w:b/>
          <w:sz w:val="30"/>
          <w:szCs w:val="30"/>
        </w:rPr>
        <w:t>4</w:t>
      </w:r>
      <w:r>
        <w:rPr>
          <w:rFonts w:eastAsia="楷体_GB2312"/>
          <w:b/>
          <w:sz w:val="30"/>
          <w:szCs w:val="30"/>
        </w:rPr>
        <w:t xml:space="preserve">. </w:t>
      </w:r>
      <w:r w:rsidRPr="00DC1735">
        <w:rPr>
          <w:rFonts w:eastAsia="楷体_GB2312" w:hint="eastAsia"/>
          <w:b/>
          <w:sz w:val="30"/>
          <w:szCs w:val="30"/>
        </w:rPr>
        <w:t>脱贫攻坚：</w:t>
      </w:r>
      <w:r w:rsidRPr="00DC1735">
        <w:rPr>
          <w:rFonts w:eastAsia="仿宋_GB2312"/>
          <w:sz w:val="30"/>
          <w:szCs w:val="30"/>
        </w:rPr>
        <w:t>2015</w:t>
      </w:r>
      <w:r w:rsidRPr="00DC1735">
        <w:rPr>
          <w:rFonts w:eastAsia="仿宋_GB2312" w:hint="eastAsia"/>
          <w:sz w:val="30"/>
          <w:szCs w:val="30"/>
        </w:rPr>
        <w:t>年，党中央、国务院印发《关于打赢脱贫攻坚战的决定》。总体目标是：（</w:t>
      </w:r>
      <w:r w:rsidRPr="00DC1735">
        <w:rPr>
          <w:rFonts w:eastAsia="仿宋_GB2312"/>
          <w:sz w:val="30"/>
          <w:szCs w:val="30"/>
        </w:rPr>
        <w:t>1</w:t>
      </w:r>
      <w:r w:rsidRPr="00DC1735">
        <w:rPr>
          <w:rFonts w:eastAsia="仿宋_GB2312" w:hint="eastAsia"/>
          <w:sz w:val="30"/>
          <w:szCs w:val="30"/>
        </w:rPr>
        <w:t>）到</w:t>
      </w:r>
      <w:r w:rsidRPr="00DC1735">
        <w:rPr>
          <w:rFonts w:eastAsia="仿宋_GB2312"/>
          <w:sz w:val="30"/>
          <w:szCs w:val="30"/>
        </w:rPr>
        <w:t>2020</w:t>
      </w:r>
      <w:r w:rsidRPr="00DC1735">
        <w:rPr>
          <w:rFonts w:eastAsia="仿宋_GB2312" w:hint="eastAsia"/>
          <w:sz w:val="30"/>
          <w:szCs w:val="30"/>
        </w:rPr>
        <w:t>年，稳定实现农村贫困人口不愁吃、不愁穿，义务教育、基本医疗和住房安全有保障。（</w:t>
      </w:r>
      <w:r w:rsidRPr="00DC1735">
        <w:rPr>
          <w:rFonts w:eastAsia="仿宋_GB2312"/>
          <w:sz w:val="30"/>
          <w:szCs w:val="30"/>
        </w:rPr>
        <w:t>2</w:t>
      </w:r>
      <w:r w:rsidRPr="00DC1735">
        <w:rPr>
          <w:rFonts w:eastAsia="仿宋_GB2312" w:hint="eastAsia"/>
          <w:sz w:val="30"/>
          <w:szCs w:val="30"/>
        </w:rPr>
        <w:t>）实现</w:t>
      </w:r>
      <w:r w:rsidRPr="00DC1735">
        <w:rPr>
          <w:rFonts w:eastAsia="仿宋_GB2312" w:hint="eastAsia"/>
          <w:sz w:val="30"/>
          <w:szCs w:val="30"/>
        </w:rPr>
        <w:lastRenderedPageBreak/>
        <w:t>贫困地区农民人均可支配收入增长幅度高于全国平均水平，基本公共服务主要领域指标接近全国平均水平。（</w:t>
      </w:r>
      <w:r w:rsidRPr="00DC1735">
        <w:rPr>
          <w:rFonts w:eastAsia="仿宋_GB2312"/>
          <w:sz w:val="30"/>
          <w:szCs w:val="30"/>
        </w:rPr>
        <w:t>3</w:t>
      </w:r>
      <w:r w:rsidRPr="00DC1735">
        <w:rPr>
          <w:rFonts w:eastAsia="仿宋_GB2312" w:hint="eastAsia"/>
          <w:sz w:val="30"/>
          <w:szCs w:val="30"/>
        </w:rPr>
        <w:t>）确保我国现行标准下农村贫困人口实现脱贫，贫困县全部摘帽，解决区域性整体贫困。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 w:rsidRPr="00DC1735">
        <w:rPr>
          <w:rFonts w:eastAsia="楷体_GB2312"/>
          <w:b/>
          <w:sz w:val="30"/>
          <w:szCs w:val="30"/>
        </w:rPr>
        <w:t>5</w:t>
      </w:r>
      <w:r>
        <w:rPr>
          <w:rFonts w:eastAsia="楷体_GB2312"/>
          <w:b/>
          <w:sz w:val="30"/>
          <w:szCs w:val="30"/>
        </w:rPr>
        <w:t xml:space="preserve">. </w:t>
      </w:r>
      <w:r w:rsidRPr="00DC1735">
        <w:rPr>
          <w:rFonts w:eastAsia="楷体_GB2312" w:hint="eastAsia"/>
          <w:b/>
          <w:sz w:val="30"/>
          <w:szCs w:val="30"/>
        </w:rPr>
        <w:t>零基预算改革：</w:t>
      </w:r>
      <w:r w:rsidRPr="00DC1735">
        <w:rPr>
          <w:rFonts w:eastAsia="仿宋_GB2312"/>
          <w:sz w:val="30"/>
          <w:szCs w:val="30"/>
        </w:rPr>
        <w:t>2015</w:t>
      </w:r>
      <w:r w:rsidRPr="00DC1735">
        <w:rPr>
          <w:rFonts w:eastAsia="仿宋_GB2312" w:hint="eastAsia"/>
          <w:sz w:val="30"/>
          <w:szCs w:val="30"/>
        </w:rPr>
        <w:t>年，省委办公厅、省政府办公厅印发了《关于省级全面实施零基预算改革的意见》。改革的主要内容是：从</w:t>
      </w:r>
      <w:r w:rsidRPr="00DC1735">
        <w:rPr>
          <w:rFonts w:eastAsia="仿宋_GB2312"/>
          <w:sz w:val="30"/>
          <w:szCs w:val="30"/>
        </w:rPr>
        <w:t>2016</w:t>
      </w:r>
      <w:r w:rsidRPr="00DC1735">
        <w:rPr>
          <w:rFonts w:eastAsia="仿宋_GB2312" w:hint="eastAsia"/>
          <w:sz w:val="30"/>
          <w:szCs w:val="30"/>
        </w:rPr>
        <w:t>年起，省级全面实施零基预算管理，改变现行按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基数加增长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分配预算方式，取消各部门预算墓数，以零为基点，实行预算一年一定，依据有关政策和省级当年财力，按照政策标准和项目入库情况，逐项审核确定年度支出预算。具体办法是：对人员经费，按照单位实有人数和政策标准，据实测算安排；对单位运转经费，按照单位编制和定额标准，予以保障；对专项资金，开展事前集中评审试点，并结合项目征集情况和有关政策规定进行了逐项审核，优先保障中省出台的各项补贴到个人的民生政策所需资金，确保省委、省政府确定的扶贫、教育、稳增长等重点支出需要。同时，对一般性专款，打破原有基数，以项目为导向，对已征集项目的安排预算，对未征集项目的不予安排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 xml:space="preserve">6. </w:t>
      </w:r>
      <w:r w:rsidRPr="00DC1735">
        <w:rPr>
          <w:rFonts w:eastAsia="楷体_GB2312" w:hint="eastAsia"/>
          <w:b/>
          <w:sz w:val="30"/>
          <w:szCs w:val="30"/>
        </w:rPr>
        <w:t>政府支出分类科目。</w:t>
      </w:r>
      <w:r w:rsidRPr="00DC1735">
        <w:rPr>
          <w:rFonts w:eastAsia="仿宋_GB2312" w:hint="eastAsia"/>
          <w:sz w:val="30"/>
          <w:szCs w:val="30"/>
        </w:rPr>
        <w:t>分为支出功能分类科目和支出经济分类科目两类。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 w:rsidRPr="00427BD4">
        <w:rPr>
          <w:rFonts w:eastAsia="仿宋_GB2312" w:hint="eastAsia"/>
          <w:b/>
          <w:sz w:val="30"/>
          <w:szCs w:val="30"/>
        </w:rPr>
        <w:t>（</w:t>
      </w:r>
      <w:r w:rsidRPr="00427BD4">
        <w:rPr>
          <w:rFonts w:eastAsia="仿宋_GB2312"/>
          <w:b/>
          <w:sz w:val="30"/>
          <w:szCs w:val="30"/>
        </w:rPr>
        <w:t>1</w:t>
      </w:r>
      <w:r w:rsidRPr="00427BD4">
        <w:rPr>
          <w:rFonts w:eastAsia="仿宋_GB2312" w:hint="eastAsia"/>
          <w:b/>
          <w:sz w:val="30"/>
          <w:szCs w:val="30"/>
        </w:rPr>
        <w:t>）支出功能分类科目。</w:t>
      </w:r>
      <w:r w:rsidRPr="00DC1735">
        <w:rPr>
          <w:rFonts w:eastAsia="仿宋_GB2312" w:hint="eastAsia"/>
          <w:sz w:val="30"/>
          <w:szCs w:val="30"/>
        </w:rPr>
        <w:t>主要是根据政府职能进行分类，反映政府支出的内容和方向。简单地说，就是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钱用到哪里去了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。设置类、款、项三级。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类级科目。包括一般公共服务支出，公共安全、教育、科学技术、</w:t>
      </w:r>
      <w:r w:rsidRPr="00DC1735">
        <w:rPr>
          <w:rFonts w:eastAsia="仿宋_GB2312" w:hint="eastAsia"/>
          <w:sz w:val="30"/>
          <w:szCs w:val="30"/>
        </w:rPr>
        <w:lastRenderedPageBreak/>
        <w:t>文化体育与传媒支出、社会保障和就业、医疗卫生与计划生育、节能环保、农林水支出等</w:t>
      </w:r>
      <w:r w:rsidRPr="00DC1735">
        <w:rPr>
          <w:rFonts w:eastAsia="仿宋_GB2312"/>
          <w:sz w:val="30"/>
          <w:szCs w:val="30"/>
        </w:rPr>
        <w:t>26</w:t>
      </w:r>
      <w:r w:rsidRPr="00DC1735">
        <w:rPr>
          <w:rFonts w:eastAsia="仿宋_GB2312" w:hint="eastAsia"/>
          <w:sz w:val="30"/>
          <w:szCs w:val="30"/>
        </w:rPr>
        <w:t>个大类。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款级科目。是在类级科目下，进一步明确资金的具体使用部门，如一般公共服务支出大类下，设置了人大事务、政协事务等款级科目。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项级科目。是在款级科目下，反映资金使用部门的具体投向。如人大事务款级科目下，又设置了行政运行、机关服务、人大会议、人大立法、人大监督等项级科目。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（</w:t>
      </w:r>
      <w:r>
        <w:rPr>
          <w:rFonts w:eastAsia="仿宋_GB2312"/>
          <w:b/>
          <w:sz w:val="30"/>
          <w:szCs w:val="30"/>
        </w:rPr>
        <w:t>2</w:t>
      </w:r>
      <w:r>
        <w:rPr>
          <w:rFonts w:eastAsia="仿宋_GB2312" w:hint="eastAsia"/>
          <w:b/>
          <w:sz w:val="30"/>
          <w:szCs w:val="30"/>
        </w:rPr>
        <w:t>）</w:t>
      </w:r>
      <w:r w:rsidRPr="00427BD4">
        <w:rPr>
          <w:rFonts w:eastAsia="仿宋_GB2312" w:hint="eastAsia"/>
          <w:b/>
          <w:sz w:val="30"/>
          <w:szCs w:val="30"/>
        </w:rPr>
        <w:t>支出经济分类科目。</w:t>
      </w:r>
      <w:r w:rsidRPr="00DC1735">
        <w:rPr>
          <w:rFonts w:eastAsia="仿宋_GB2312" w:hint="eastAsia"/>
          <w:sz w:val="30"/>
          <w:szCs w:val="30"/>
        </w:rPr>
        <w:t>主要反映政府各项支出的经济性质和具体用途，也就是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花的什么钱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。支出经济分类科目设类、款两级科目。主要科目有：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工资福利支出。反映单位开支的在职职工和编制外长期聘用人员的各类劳动报酬，以及为上述人员缴纳的各项社会保险费等。下设工资、津补贴及奖金、社会保障缴费等款级科目。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商品和服务支出。反映单位购买商品和服务的支出。下设日常公用经费、差旅费、因公出国（境（费、会议培训费、公务接待费、专用材料购置费、劳务费、公务用车运行维护费等款级科目。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对个人和家庭补助支出。反映政府用于个人和家庭等方面的补助支出。下设离休退休费、社会福利、生产补贴（包括国家对农民发放的农机具购置补贴、良种补贴、粮食直补等）、住房补贴等款级科目。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对企事业单位的补贴。反映政府对各类企业、事业单位及民间非盈利组织的补贴。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债务利息支出。反映政府和单位的债务利息支出。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lastRenderedPageBreak/>
        <w:t>基本建设支出。反映发改委集中安排的用于购置固定资产、购建基础设施、大型修缮所发生的支出。</w:t>
      </w:r>
    </w:p>
    <w:p w:rsidR="0072009C" w:rsidRPr="00DC1735" w:rsidRDefault="0072009C" w:rsidP="00FD323C">
      <w:pPr>
        <w:spacing w:line="620" w:lineRule="exact"/>
        <w:ind w:firstLineChars="200" w:firstLine="600"/>
        <w:rPr>
          <w:rFonts w:eastAsia="仿宋_GB2312"/>
          <w:sz w:val="30"/>
          <w:szCs w:val="30"/>
        </w:rPr>
      </w:pPr>
      <w:r w:rsidRPr="00DC1735">
        <w:rPr>
          <w:rFonts w:eastAsia="仿宋_GB2312" w:hint="eastAsia"/>
          <w:sz w:val="30"/>
          <w:szCs w:val="30"/>
        </w:rPr>
        <w:t>其他资本性支出。反映除发改委外的其他各部门用于购置固定资产、购建基础设施、大型修缮和财政支持企业更新改造所发生的支出。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 xml:space="preserve">7. </w:t>
      </w:r>
      <w:r w:rsidRPr="00DC1735">
        <w:rPr>
          <w:rFonts w:eastAsia="楷体_GB2312" w:hint="eastAsia"/>
          <w:b/>
          <w:sz w:val="30"/>
          <w:szCs w:val="30"/>
        </w:rPr>
        <w:t>政府间事权和支出责任划分：</w:t>
      </w:r>
      <w:r w:rsidRPr="00DC1735">
        <w:rPr>
          <w:rFonts w:eastAsia="仿宋_GB2312" w:hint="eastAsia"/>
          <w:sz w:val="30"/>
          <w:szCs w:val="30"/>
        </w:rPr>
        <w:t>事权是指一级政府在公共事务和服务中应承担的任务和职责。事权划分既有同一级政府中各部门间的横向配置，也有不同层级政府间的纵向配置。支出责任是指一级政府履行事权的财政支出保障。合理的事权和支出责任划分能够使各级政府和各职能部门各司其职、权责统一，促进政府高效运转，提升国家治理能力和水平。目前，事权和支出责任划分中存在的主要问题是：现行法律对政府间事权和支出责任划分规定不够清晰，上下级政府职能同构，部分事权和支出责任划分缺乏法律依据；部分事权划分不合理，一些应由高层级政府负责的事务交给下级政府承担，一些适合下级政府承担的事务上级政府干预较多；部分事权执行不规范，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缺位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、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越位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、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错位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问题并存，事权和支出责任不够适应等。为此，需要对政府间事权和支出责任划分进行系统性、整体性、协同性改革。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>8</w:t>
      </w:r>
      <w:r w:rsidRPr="00DC1735">
        <w:rPr>
          <w:rFonts w:eastAsia="楷体_GB2312" w:hint="eastAsia"/>
          <w:b/>
          <w:sz w:val="30"/>
          <w:szCs w:val="30"/>
        </w:rPr>
        <w:t>．</w:t>
      </w:r>
      <w:r w:rsidRPr="00DC1735">
        <w:rPr>
          <w:rFonts w:eastAsia="楷体_GB2312"/>
          <w:b/>
          <w:sz w:val="30"/>
          <w:szCs w:val="30"/>
        </w:rPr>
        <w:t>PPP</w:t>
      </w:r>
      <w:r w:rsidRPr="00DC1735">
        <w:rPr>
          <w:rFonts w:eastAsia="楷体_GB2312" w:hint="eastAsia"/>
          <w:b/>
          <w:sz w:val="30"/>
          <w:szCs w:val="30"/>
        </w:rPr>
        <w:t>模式：</w:t>
      </w:r>
      <w:r w:rsidRPr="00DC1735">
        <w:rPr>
          <w:rFonts w:eastAsia="仿宋_GB2312" w:hint="eastAsia"/>
          <w:sz w:val="30"/>
          <w:szCs w:val="30"/>
        </w:rPr>
        <w:t>即政府和社会资本合作模式（</w:t>
      </w:r>
      <w:r w:rsidRPr="00DC1735">
        <w:rPr>
          <w:rFonts w:eastAsia="仿宋_GB2312"/>
          <w:sz w:val="30"/>
          <w:szCs w:val="30"/>
        </w:rPr>
        <w:t>PPP</w:t>
      </w:r>
      <w:r w:rsidRPr="00DC1735">
        <w:rPr>
          <w:rFonts w:eastAsia="仿宋_GB2312" w:hint="eastAsia"/>
          <w:sz w:val="30"/>
          <w:szCs w:val="30"/>
        </w:rPr>
        <w:t>即</w:t>
      </w:r>
      <w:proofErr w:type="spellStart"/>
      <w:r w:rsidRPr="00DC1735">
        <w:rPr>
          <w:rFonts w:eastAsia="仿宋_GB2312"/>
          <w:sz w:val="30"/>
          <w:szCs w:val="30"/>
        </w:rPr>
        <w:t>PublicPrivate</w:t>
      </w:r>
      <w:proofErr w:type="spellEnd"/>
      <w:r w:rsidRPr="00DC1735">
        <w:rPr>
          <w:rFonts w:eastAsia="仿宋_GB2312"/>
          <w:sz w:val="30"/>
          <w:szCs w:val="30"/>
        </w:rPr>
        <w:t>- Partnership</w:t>
      </w:r>
      <w:r w:rsidRPr="00DC1735">
        <w:rPr>
          <w:rFonts w:eastAsia="仿宋_GB2312" w:hint="eastAsia"/>
          <w:sz w:val="30"/>
          <w:szCs w:val="30"/>
        </w:rPr>
        <w:t>），是在基础设施及公共服务领域建立一种长期合作关系。通常模式是由社会资本承担设计、建设、运营、维护基础设施的大部分工作，并通过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使用者付费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及必要的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政府付费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获得合理投资回报；政府部门负责基础设施及公共服务价格和质量监管，以保证公共利益最大化。推广运用政府和社会资本合作模式，是国家确定的重大经济</w:t>
      </w:r>
      <w:r w:rsidRPr="00DC1735">
        <w:rPr>
          <w:rFonts w:eastAsia="仿宋_GB2312" w:hint="eastAsia"/>
          <w:sz w:val="30"/>
          <w:szCs w:val="30"/>
        </w:rPr>
        <w:lastRenderedPageBreak/>
        <w:t>改革任务，对于加快新型城镇化建设、提升国家治理能力、构建现代财政制度具有重要意义。为此，财政部印发了《关于推广运用政府和社会资本合作模式有关问题的通知》（财金〔</w:t>
      </w:r>
      <w:r w:rsidRPr="00DC1735">
        <w:rPr>
          <w:rFonts w:eastAsia="仿宋_GB2312"/>
          <w:sz w:val="30"/>
          <w:szCs w:val="30"/>
        </w:rPr>
        <w:t>2014</w:t>
      </w:r>
      <w:r w:rsidRPr="00DC1735">
        <w:rPr>
          <w:rFonts w:eastAsia="仿宋_GB2312" w:hint="eastAsia"/>
          <w:sz w:val="30"/>
          <w:szCs w:val="30"/>
        </w:rPr>
        <w:t>〕</w:t>
      </w:r>
      <w:r w:rsidRPr="00DC1735">
        <w:rPr>
          <w:rFonts w:eastAsia="仿宋_GB2312"/>
          <w:sz w:val="30"/>
          <w:szCs w:val="30"/>
        </w:rPr>
        <w:t xml:space="preserve"> 76</w:t>
      </w:r>
      <w:r w:rsidRPr="00DC1735">
        <w:rPr>
          <w:rFonts w:eastAsia="仿宋_GB2312" w:hint="eastAsia"/>
          <w:sz w:val="30"/>
          <w:szCs w:val="30"/>
        </w:rPr>
        <w:t>号），从做好项目示范、履行财政管理职能、加强组织领导等方面进行了指导。</w:t>
      </w:r>
      <w:r w:rsidRPr="00DC1735">
        <w:rPr>
          <w:rFonts w:eastAsia="仿宋_GB2312"/>
          <w:sz w:val="30"/>
          <w:szCs w:val="30"/>
        </w:rPr>
        <w:t>2015</w:t>
      </w:r>
      <w:r w:rsidRPr="00DC1735">
        <w:rPr>
          <w:rFonts w:eastAsia="仿宋_GB2312" w:hint="eastAsia"/>
          <w:sz w:val="30"/>
          <w:szCs w:val="30"/>
        </w:rPr>
        <w:t>年，省政府办公厅印发了《关于在公共服务领域推广政府和社会资本合作模式的实施意见》（陕政办发〔</w:t>
      </w:r>
      <w:r w:rsidRPr="00DC1735">
        <w:rPr>
          <w:rFonts w:eastAsia="仿宋_GB2312"/>
          <w:sz w:val="30"/>
          <w:szCs w:val="30"/>
        </w:rPr>
        <w:t>2015</w:t>
      </w:r>
      <w:r w:rsidRPr="00DC1735">
        <w:rPr>
          <w:rFonts w:eastAsia="仿宋_GB2312" w:hint="eastAsia"/>
          <w:sz w:val="30"/>
          <w:szCs w:val="30"/>
        </w:rPr>
        <w:t>〕</w:t>
      </w:r>
      <w:r w:rsidRPr="00DC1735">
        <w:rPr>
          <w:rFonts w:eastAsia="仿宋_GB2312"/>
          <w:sz w:val="30"/>
          <w:szCs w:val="30"/>
        </w:rPr>
        <w:t>81</w:t>
      </w:r>
      <w:r w:rsidRPr="00DC1735">
        <w:rPr>
          <w:rFonts w:eastAsia="仿宋_GB2312" w:hint="eastAsia"/>
          <w:sz w:val="30"/>
          <w:szCs w:val="30"/>
        </w:rPr>
        <w:t>号），从总体要求、构建制度体系、规范推进项目实施、政策保障等方面作了明确和要求。目前，我省正在深入推进该项工作。</w:t>
      </w:r>
    </w:p>
    <w:p w:rsidR="0072009C" w:rsidRPr="00DC1735" w:rsidRDefault="0072009C" w:rsidP="00FD323C">
      <w:pPr>
        <w:spacing w:line="62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 xml:space="preserve">9. </w:t>
      </w:r>
      <w:r w:rsidRPr="00DC1735">
        <w:rPr>
          <w:rFonts w:eastAsia="楷体_GB2312"/>
          <w:b/>
          <w:sz w:val="30"/>
          <w:szCs w:val="30"/>
        </w:rPr>
        <w:t>“</w:t>
      </w:r>
      <w:r w:rsidRPr="00DC1735">
        <w:rPr>
          <w:rFonts w:eastAsia="楷体_GB2312" w:hint="eastAsia"/>
          <w:b/>
          <w:sz w:val="30"/>
          <w:szCs w:val="30"/>
        </w:rPr>
        <w:t>营改增</w:t>
      </w:r>
      <w:r w:rsidRPr="00DC1735">
        <w:rPr>
          <w:rFonts w:eastAsia="楷体_GB2312"/>
          <w:b/>
          <w:sz w:val="30"/>
          <w:szCs w:val="30"/>
        </w:rPr>
        <w:t>”</w:t>
      </w:r>
      <w:r w:rsidRPr="00DC1735">
        <w:rPr>
          <w:rFonts w:eastAsia="楷体_GB2312" w:hint="eastAsia"/>
          <w:b/>
          <w:sz w:val="30"/>
          <w:szCs w:val="30"/>
        </w:rPr>
        <w:t>改革：</w:t>
      </w:r>
      <w:r w:rsidRPr="00DC1735">
        <w:rPr>
          <w:rFonts w:eastAsia="仿宋_GB2312" w:hint="eastAsia"/>
          <w:sz w:val="30"/>
          <w:szCs w:val="30"/>
        </w:rPr>
        <w:t>为进一步完善税制、推进经济结构调整，</w:t>
      </w:r>
    </w:p>
    <w:p w:rsidR="0072009C" w:rsidRPr="00DC1735" w:rsidRDefault="0072009C" w:rsidP="00FD323C">
      <w:pPr>
        <w:spacing w:line="620" w:lineRule="exact"/>
        <w:rPr>
          <w:rFonts w:eastAsia="仿宋_GB2312"/>
          <w:sz w:val="30"/>
          <w:szCs w:val="30"/>
        </w:rPr>
      </w:pPr>
      <w:r w:rsidRPr="00DC1735">
        <w:rPr>
          <w:rFonts w:eastAsia="仿宋_GB2312"/>
          <w:sz w:val="30"/>
          <w:szCs w:val="30"/>
        </w:rPr>
        <w:t>2011</w:t>
      </w:r>
      <w:r w:rsidRPr="00DC1735">
        <w:rPr>
          <w:rFonts w:eastAsia="仿宋_GB2312" w:hint="eastAsia"/>
          <w:sz w:val="30"/>
          <w:szCs w:val="30"/>
        </w:rPr>
        <w:t>年，经国务院批准，财政部、国家税务总局联合下发营业税改征增值税试点（简称</w:t>
      </w:r>
      <w:r w:rsidRPr="00DC1735">
        <w:rPr>
          <w:rFonts w:eastAsia="仿宋_GB2312"/>
          <w:sz w:val="30"/>
          <w:szCs w:val="30"/>
        </w:rPr>
        <w:t>“</w:t>
      </w:r>
      <w:r w:rsidRPr="00DC1735">
        <w:rPr>
          <w:rFonts w:eastAsia="仿宋_GB2312" w:hint="eastAsia"/>
          <w:sz w:val="30"/>
          <w:szCs w:val="30"/>
        </w:rPr>
        <w:t>营改增</w:t>
      </w:r>
      <w:r w:rsidRPr="00DC1735">
        <w:rPr>
          <w:rFonts w:eastAsia="仿宋_GB2312"/>
          <w:sz w:val="30"/>
          <w:szCs w:val="30"/>
        </w:rPr>
        <w:t>”</w:t>
      </w:r>
      <w:r w:rsidRPr="00DC1735">
        <w:rPr>
          <w:rFonts w:eastAsia="仿宋_GB2312" w:hint="eastAsia"/>
          <w:sz w:val="30"/>
          <w:szCs w:val="30"/>
        </w:rPr>
        <w:t>）方案，从</w:t>
      </w:r>
      <w:r w:rsidRPr="00DC1735">
        <w:rPr>
          <w:rFonts w:eastAsia="仿宋_GB2312"/>
          <w:sz w:val="30"/>
          <w:szCs w:val="30"/>
        </w:rPr>
        <w:t>2012</w:t>
      </w:r>
      <w:r w:rsidRPr="00DC1735">
        <w:rPr>
          <w:rFonts w:eastAsia="仿宋_GB2312" w:hint="eastAsia"/>
          <w:sz w:val="30"/>
          <w:szCs w:val="30"/>
        </w:rPr>
        <w:t>年</w:t>
      </w:r>
      <w:r w:rsidRPr="00DC1735">
        <w:rPr>
          <w:rFonts w:eastAsia="仿宋_GB2312"/>
          <w:sz w:val="30"/>
          <w:szCs w:val="30"/>
        </w:rPr>
        <w:t>1</w:t>
      </w:r>
      <w:r w:rsidRPr="00DC1735">
        <w:rPr>
          <w:rFonts w:eastAsia="仿宋_GB2312" w:hint="eastAsia"/>
          <w:sz w:val="30"/>
          <w:szCs w:val="30"/>
        </w:rPr>
        <w:t>月</w:t>
      </w:r>
      <w:r w:rsidRPr="00DC1735">
        <w:rPr>
          <w:rFonts w:eastAsia="仿宋_GB2312"/>
          <w:sz w:val="30"/>
          <w:szCs w:val="30"/>
        </w:rPr>
        <w:t>1</w:t>
      </w:r>
      <w:r w:rsidRPr="00DC1735">
        <w:rPr>
          <w:rFonts w:eastAsia="仿宋_GB2312" w:hint="eastAsia"/>
          <w:sz w:val="30"/>
          <w:szCs w:val="30"/>
        </w:rPr>
        <w:t>日起，在上海交通运输业和部分现代服务业开展营业税改征增值税试点。</w:t>
      </w:r>
      <w:r w:rsidRPr="00DC1735">
        <w:rPr>
          <w:rFonts w:eastAsia="仿宋_GB2312"/>
          <w:sz w:val="30"/>
          <w:szCs w:val="30"/>
        </w:rPr>
        <w:t>2013</w:t>
      </w:r>
      <w:r w:rsidRPr="00DC1735">
        <w:rPr>
          <w:rFonts w:eastAsia="仿宋_GB2312" w:hint="eastAsia"/>
          <w:sz w:val="30"/>
          <w:szCs w:val="30"/>
        </w:rPr>
        <w:t>年</w:t>
      </w:r>
      <w:r w:rsidRPr="00DC1735">
        <w:rPr>
          <w:rFonts w:eastAsia="仿宋_GB2312"/>
          <w:sz w:val="30"/>
          <w:szCs w:val="30"/>
        </w:rPr>
        <w:t>8</w:t>
      </w:r>
      <w:r w:rsidRPr="00DC1735">
        <w:rPr>
          <w:rFonts w:eastAsia="仿宋_GB2312" w:hint="eastAsia"/>
          <w:sz w:val="30"/>
          <w:szCs w:val="30"/>
        </w:rPr>
        <w:t>月</w:t>
      </w:r>
      <w:r w:rsidRPr="00DC1735">
        <w:rPr>
          <w:rFonts w:eastAsia="仿宋_GB2312"/>
          <w:sz w:val="30"/>
          <w:szCs w:val="30"/>
        </w:rPr>
        <w:t>1</w:t>
      </w:r>
      <w:r w:rsidRPr="00DC1735">
        <w:rPr>
          <w:rFonts w:eastAsia="仿宋_GB2312" w:hint="eastAsia"/>
          <w:sz w:val="30"/>
          <w:szCs w:val="30"/>
        </w:rPr>
        <w:t>日起，在全国范围内部分行业开展了营业税改征增值税改革。</w:t>
      </w:r>
      <w:r w:rsidRPr="00DC1735">
        <w:rPr>
          <w:rFonts w:eastAsia="仿宋_GB2312"/>
          <w:sz w:val="30"/>
          <w:szCs w:val="30"/>
        </w:rPr>
        <w:t>2014</w:t>
      </w:r>
      <w:r w:rsidRPr="00DC1735">
        <w:rPr>
          <w:rFonts w:eastAsia="仿宋_GB2312" w:hint="eastAsia"/>
          <w:sz w:val="30"/>
          <w:szCs w:val="30"/>
        </w:rPr>
        <w:t>年，国家将邮电通信、铁路运输等行业新增纳入营业税改征增值税试点行业范围。</w:t>
      </w:r>
      <w:r w:rsidRPr="00DC1735">
        <w:rPr>
          <w:rFonts w:eastAsia="仿宋_GB2312"/>
          <w:sz w:val="30"/>
          <w:szCs w:val="30"/>
        </w:rPr>
        <w:t>2016</w:t>
      </w:r>
      <w:r w:rsidRPr="00DC1735">
        <w:rPr>
          <w:rFonts w:eastAsia="仿宋_GB2312" w:hint="eastAsia"/>
          <w:sz w:val="30"/>
          <w:szCs w:val="30"/>
        </w:rPr>
        <w:t>年，国家将把建筑业、房地产业、金融业和生活服务业纳入试点范围，实行不动产进项抵扣，全面推开营改增改革。</w:t>
      </w:r>
    </w:p>
    <w:p w:rsidR="0072009C" w:rsidRDefault="0072009C" w:rsidP="00FD323C">
      <w:pPr>
        <w:spacing w:line="620" w:lineRule="exact"/>
      </w:pPr>
    </w:p>
    <w:sectPr w:rsidR="0072009C" w:rsidSect="00303AC4">
      <w:footerReference w:type="even" r:id="rId9"/>
      <w:footerReference w:type="default" r:id="rId10"/>
      <w:pgSz w:w="11906" w:h="16838" w:code="9"/>
      <w:pgMar w:top="1418" w:right="1474" w:bottom="1418" w:left="147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195" w:rsidRDefault="00405195" w:rsidP="00303AC4">
      <w:r>
        <w:separator/>
      </w:r>
    </w:p>
  </w:endnote>
  <w:endnote w:type="continuationSeparator" w:id="0">
    <w:p w:rsidR="00405195" w:rsidRDefault="00405195" w:rsidP="00303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09C" w:rsidRDefault="0072009C">
    <w:pPr>
      <w:pStyle w:val="a4"/>
    </w:pPr>
  </w:p>
  <w:p w:rsidR="0072009C" w:rsidRDefault="007200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09C" w:rsidRDefault="0072009C">
    <w:pPr>
      <w:pStyle w:val="a4"/>
      <w:jc w:val="right"/>
    </w:pPr>
  </w:p>
  <w:p w:rsidR="0072009C" w:rsidRDefault="0072009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09C" w:rsidRDefault="007D7C0A">
    <w:pPr>
      <w:pStyle w:val="a4"/>
    </w:pPr>
    <w:r w:rsidRPr="00303AC4">
      <w:rPr>
        <w:sz w:val="28"/>
        <w:szCs w:val="28"/>
      </w:rPr>
      <w:fldChar w:fldCharType="begin"/>
    </w:r>
    <w:r w:rsidR="0072009C" w:rsidRPr="00303AC4">
      <w:rPr>
        <w:sz w:val="28"/>
        <w:szCs w:val="28"/>
      </w:rPr>
      <w:instrText xml:space="preserve"> PAGE   \* MERGEFORMAT </w:instrText>
    </w:r>
    <w:r w:rsidRPr="00303AC4">
      <w:rPr>
        <w:sz w:val="28"/>
        <w:szCs w:val="28"/>
      </w:rPr>
      <w:fldChar w:fldCharType="separate"/>
    </w:r>
    <w:r w:rsidR="00BD58C4" w:rsidRPr="00BD58C4">
      <w:rPr>
        <w:noProof/>
        <w:sz w:val="28"/>
        <w:szCs w:val="28"/>
        <w:lang w:val="zh-CN"/>
      </w:rPr>
      <w:t>-</w:t>
    </w:r>
    <w:r w:rsidR="00BD58C4">
      <w:rPr>
        <w:noProof/>
        <w:sz w:val="28"/>
        <w:szCs w:val="28"/>
      </w:rPr>
      <w:t xml:space="preserve"> 12 -</w:t>
    </w:r>
    <w:r w:rsidRPr="00303AC4">
      <w:rPr>
        <w:sz w:val="28"/>
        <w:szCs w:val="28"/>
      </w:rPr>
      <w:fldChar w:fldCharType="end"/>
    </w:r>
  </w:p>
  <w:p w:rsidR="0072009C" w:rsidRDefault="0072009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09C" w:rsidRDefault="007D7C0A">
    <w:pPr>
      <w:pStyle w:val="a4"/>
      <w:jc w:val="right"/>
    </w:pPr>
    <w:r w:rsidRPr="00303AC4">
      <w:rPr>
        <w:sz w:val="28"/>
        <w:szCs w:val="28"/>
      </w:rPr>
      <w:fldChar w:fldCharType="begin"/>
    </w:r>
    <w:r w:rsidR="0072009C" w:rsidRPr="00303AC4">
      <w:rPr>
        <w:sz w:val="28"/>
        <w:szCs w:val="28"/>
      </w:rPr>
      <w:instrText xml:space="preserve"> PAGE   \* MERGEFORMAT </w:instrText>
    </w:r>
    <w:r w:rsidRPr="00303AC4">
      <w:rPr>
        <w:sz w:val="28"/>
        <w:szCs w:val="28"/>
      </w:rPr>
      <w:fldChar w:fldCharType="separate"/>
    </w:r>
    <w:r w:rsidR="00BD58C4" w:rsidRPr="00BD58C4">
      <w:rPr>
        <w:noProof/>
        <w:sz w:val="28"/>
        <w:szCs w:val="28"/>
        <w:lang w:val="zh-CN"/>
      </w:rPr>
      <w:t>-</w:t>
    </w:r>
    <w:r w:rsidR="00BD58C4">
      <w:rPr>
        <w:noProof/>
        <w:sz w:val="28"/>
        <w:szCs w:val="28"/>
      </w:rPr>
      <w:t xml:space="preserve"> 11 -</w:t>
    </w:r>
    <w:r w:rsidRPr="00303AC4">
      <w:rPr>
        <w:sz w:val="28"/>
        <w:szCs w:val="28"/>
      </w:rPr>
      <w:fldChar w:fldCharType="end"/>
    </w:r>
  </w:p>
  <w:p w:rsidR="0072009C" w:rsidRDefault="007200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195" w:rsidRDefault="00405195" w:rsidP="00303AC4">
      <w:r>
        <w:separator/>
      </w:r>
    </w:p>
  </w:footnote>
  <w:footnote w:type="continuationSeparator" w:id="0">
    <w:p w:rsidR="00405195" w:rsidRDefault="00405195" w:rsidP="00303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0EAEE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C4820B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566820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02E2F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5D8101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3E2CD4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D66522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565A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5CC0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660F0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C9B"/>
    <w:rsid w:val="000000C0"/>
    <w:rsid w:val="0000752A"/>
    <w:rsid w:val="000C51FE"/>
    <w:rsid w:val="002614C6"/>
    <w:rsid w:val="00263813"/>
    <w:rsid w:val="00273BE5"/>
    <w:rsid w:val="002C1001"/>
    <w:rsid w:val="00303AC4"/>
    <w:rsid w:val="00325C47"/>
    <w:rsid w:val="00405195"/>
    <w:rsid w:val="00427BD4"/>
    <w:rsid w:val="00443CDD"/>
    <w:rsid w:val="00682D49"/>
    <w:rsid w:val="006A5F94"/>
    <w:rsid w:val="0072009C"/>
    <w:rsid w:val="007D7C0A"/>
    <w:rsid w:val="00857B3B"/>
    <w:rsid w:val="00861C9B"/>
    <w:rsid w:val="009112AE"/>
    <w:rsid w:val="00911677"/>
    <w:rsid w:val="00917DE0"/>
    <w:rsid w:val="00A144E6"/>
    <w:rsid w:val="00BD58C4"/>
    <w:rsid w:val="00C25C76"/>
    <w:rsid w:val="00CC1403"/>
    <w:rsid w:val="00D0013E"/>
    <w:rsid w:val="00D037FD"/>
    <w:rsid w:val="00D37058"/>
    <w:rsid w:val="00D74A3C"/>
    <w:rsid w:val="00DC1735"/>
    <w:rsid w:val="00DD0C90"/>
    <w:rsid w:val="00DF0B8E"/>
    <w:rsid w:val="00E5027E"/>
    <w:rsid w:val="00E6134B"/>
    <w:rsid w:val="00ED79BA"/>
    <w:rsid w:val="00EF1D98"/>
    <w:rsid w:val="00FA71A9"/>
    <w:rsid w:val="00FB37BB"/>
    <w:rsid w:val="00FD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61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61C9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61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61C9B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325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rsid w:val="00D74A3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D74A3C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99"/>
    <w:qFormat/>
    <w:rsid w:val="00D74A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2236</Words>
  <Characters>12747</Characters>
  <Application>Microsoft Office Word</Application>
  <DocSecurity>0</DocSecurity>
  <Lines>106</Lines>
  <Paragraphs>29</Paragraphs>
  <ScaleCrop>false</ScaleCrop>
  <Company/>
  <LinksUpToDate>false</LinksUpToDate>
  <CharactersWithSpaces>14954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财政预算报告附件</dc:title>
  <dc:subject/>
  <dc:creator>Administrator</dc:creator>
  <cp:keywords/>
  <dc:description/>
  <cp:lastModifiedBy>Administrator</cp:lastModifiedBy>
  <cp:revision>6</cp:revision>
  <cp:lastPrinted>2016-03-03T18:05:00Z</cp:lastPrinted>
  <dcterms:created xsi:type="dcterms:W3CDTF">2016-03-05T02:56:00Z</dcterms:created>
  <dcterms:modified xsi:type="dcterms:W3CDTF">2016-03-05T08:35:00Z</dcterms:modified>
</cp:coreProperties>
</file>