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560" w:lineRule="exact"/>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杨凌示范区应急管理局</w:t>
      </w:r>
    </w:p>
    <w:p>
      <w:pPr>
        <w:spacing w:line="560" w:lineRule="exact"/>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rPr>
        <w:t>2019年部门决算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保密审查情况：</w:t>
      </w:r>
      <w:r>
        <w:rPr>
          <w:rFonts w:hint="eastAsia" w:asciiTheme="majorEastAsia" w:hAnsiTheme="majorEastAsia" w:eastAsiaTheme="majorEastAsia" w:cstheme="majorEastAsia"/>
          <w:b/>
          <w:bCs/>
          <w:sz w:val="32"/>
          <w:szCs w:val="32"/>
          <w:lang w:val="en-US" w:eastAsia="zh-CN"/>
        </w:rPr>
        <w:t>已审查</w:t>
      </w:r>
    </w:p>
    <w:p>
      <w:pPr>
        <w:spacing w:line="400" w:lineRule="exact"/>
        <w:jc w:val="center"/>
        <w:rPr>
          <w:rFonts w:ascii="宋体" w:hAnsi="宋体" w:cs="宋体"/>
          <w:b/>
          <w:bCs/>
          <w:sz w:val="32"/>
          <w:szCs w:val="32"/>
        </w:rPr>
      </w:pPr>
    </w:p>
    <w:p>
      <w:pPr>
        <w:spacing w:line="400" w:lineRule="exact"/>
        <w:ind w:firstLine="2088" w:firstLineChars="650"/>
        <w:rPr>
          <w:rFonts w:hint="eastAsia" w:ascii="宋体" w:hAnsi="宋体" w:eastAsia="宋体" w:cs="宋体"/>
          <w:b/>
          <w:bCs/>
          <w:sz w:val="32"/>
          <w:szCs w:val="32"/>
          <w:lang w:val="en-US" w:eastAsia="zh-CN"/>
        </w:rPr>
      </w:pPr>
      <w:r>
        <w:rPr>
          <w:rFonts w:hint="eastAsia" w:ascii="宋体" w:hAnsi="宋体" w:cs="宋体"/>
          <w:b/>
          <w:bCs/>
          <w:sz w:val="32"/>
          <w:szCs w:val="32"/>
        </w:rPr>
        <w:t>部门主要负责人审签情况：</w:t>
      </w:r>
      <w:r>
        <w:rPr>
          <w:rFonts w:hint="eastAsia" w:ascii="宋体" w:hAnsi="宋体" w:cs="宋体"/>
          <w:b/>
          <w:bCs/>
          <w:sz w:val="32"/>
          <w:szCs w:val="32"/>
          <w:lang w:val="en-US" w:eastAsia="zh-CN"/>
        </w:rPr>
        <w:t>已审签</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spacing w:line="400" w:lineRule="exact"/>
        <w:rPr>
          <w:rFonts w:hint="eastAsia"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jc w:val="center"/>
        <w:rPr>
          <w:rFonts w:ascii="黑体" w:hAnsi="宋体" w:eastAsia="黑体"/>
          <w:bCs/>
          <w:color w:val="000000"/>
          <w:kern w:val="0"/>
          <w:sz w:val="36"/>
          <w:szCs w:val="36"/>
          <w:lang w:bidi="ar"/>
        </w:rPr>
      </w:pPr>
      <w:r>
        <w:rPr>
          <w:rFonts w:ascii="黑体" w:hAnsi="宋体" w:eastAsia="黑体"/>
          <w:b/>
          <w:color w:val="000000"/>
          <w:kern w:val="0"/>
          <w:sz w:val="56"/>
          <w:szCs w:val="56"/>
          <w:lang w:bidi="ar"/>
        </w:rPr>
        <w:br w:type="page"/>
      </w:r>
      <w:r>
        <w:rPr>
          <w:rFonts w:ascii="黑体" w:hAnsi="宋体" w:eastAsia="黑体"/>
          <w:bCs/>
          <w:color w:val="000000"/>
          <w:kern w:val="0"/>
          <w:sz w:val="36"/>
          <w:szCs w:val="36"/>
          <w:lang w:bidi="ar"/>
        </w:rPr>
        <w:t>目</w:t>
      </w:r>
      <w:r>
        <w:rPr>
          <w:rFonts w:hint="eastAsia" w:ascii="黑体" w:hAnsi="宋体" w:eastAsia="黑体"/>
          <w:bCs/>
          <w:color w:val="000000"/>
          <w:kern w:val="0"/>
          <w:sz w:val="36"/>
          <w:szCs w:val="36"/>
          <w:lang w:bidi="ar"/>
        </w:rPr>
        <w:t xml:space="preserve">  </w:t>
      </w:r>
      <w:r>
        <w:rPr>
          <w:rFonts w:ascii="黑体" w:hAnsi="宋体" w:eastAsia="黑体"/>
          <w:bCs/>
          <w:color w:val="000000"/>
          <w:kern w:val="0"/>
          <w:sz w:val="36"/>
          <w:szCs w:val="36"/>
          <w:lang w:bidi="ar"/>
        </w:rPr>
        <w:t>录</w:t>
      </w:r>
    </w:p>
    <w:p>
      <w:pPr>
        <w:widowControl/>
        <w:jc w:val="center"/>
      </w:pPr>
      <w:r>
        <w:rPr>
          <w:rFonts w:hint="eastAsia" w:ascii="黑体" w:hAnsi="宋体" w:eastAsia="黑体"/>
          <w:color w:val="000000"/>
          <w:kern w:val="0"/>
          <w:sz w:val="32"/>
          <w:szCs w:val="32"/>
          <w:lang w:bidi="ar"/>
        </w:rPr>
        <w:t xml:space="preserve">第一部分 </w:t>
      </w:r>
      <w:r>
        <w:rPr>
          <w:rFonts w:ascii="黑体" w:hAnsi="宋体" w:eastAsia="黑体"/>
          <w:color w:val="000000"/>
          <w:kern w:val="0"/>
          <w:sz w:val="32"/>
          <w:szCs w:val="32"/>
          <w:lang w:bidi="ar"/>
        </w:rPr>
        <w:t xml:space="preserve"> </w:t>
      </w:r>
      <w:r>
        <w:rPr>
          <w:rFonts w:hint="eastAsia" w:ascii="黑体" w:hAnsi="宋体" w:eastAsia="黑体"/>
          <w:color w:val="000000"/>
          <w:kern w:val="0"/>
          <w:sz w:val="32"/>
          <w:szCs w:val="32"/>
          <w:lang w:bidi="ar"/>
        </w:rPr>
        <w:t>部门概况</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一、部门主要职责及内设机构</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二、部门决算单位构成</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三、部门人员情况</w:t>
      </w:r>
    </w:p>
    <w:p>
      <w:pPr>
        <w:widowControl/>
        <w:jc w:val="center"/>
      </w:pPr>
      <w:r>
        <w:rPr>
          <w:rFonts w:hint="eastAsia" w:ascii="黑体" w:hAnsi="宋体" w:eastAsia="黑体"/>
          <w:color w:val="000000"/>
          <w:kern w:val="0"/>
          <w:sz w:val="32"/>
          <w:szCs w:val="32"/>
          <w:lang w:bidi="ar"/>
        </w:rPr>
        <w:t>第二部分  2019年部门决算表</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一、收入支出决算总表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二、收入决算表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三、支出决算表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四、财政拨款收入支出决算总表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五、一般公共预算财政拨款支出决算表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七、一般公共预算财政拨款“三公”经费及会议费、培训费支出决算表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八、政府性基金预算财政拨款收入支出决算表</w:t>
      </w:r>
    </w:p>
    <w:p>
      <w:pPr>
        <w:widowControl/>
        <w:jc w:val="center"/>
      </w:pPr>
      <w:r>
        <w:rPr>
          <w:rFonts w:hint="eastAsia" w:ascii="黑体" w:hAnsi="宋体" w:eastAsia="黑体"/>
          <w:color w:val="000000"/>
          <w:kern w:val="0"/>
          <w:sz w:val="32"/>
          <w:szCs w:val="32"/>
          <w:lang w:bidi="ar"/>
        </w:rPr>
        <w:t xml:space="preserve">第三部分 </w:t>
      </w:r>
      <w:r>
        <w:rPr>
          <w:rFonts w:ascii="黑体" w:hAnsi="宋体" w:eastAsia="黑体"/>
          <w:color w:val="000000"/>
          <w:kern w:val="0"/>
          <w:sz w:val="32"/>
          <w:szCs w:val="32"/>
          <w:lang w:bidi="ar"/>
        </w:rPr>
        <w:t xml:space="preserve"> </w:t>
      </w:r>
      <w:r>
        <w:rPr>
          <w:rFonts w:hint="eastAsia" w:ascii="黑体" w:hAnsi="宋体" w:eastAsia="黑体"/>
          <w:color w:val="000000"/>
          <w:kern w:val="0"/>
          <w:sz w:val="32"/>
          <w:szCs w:val="32"/>
          <w:lang w:bidi="ar"/>
        </w:rPr>
        <w:t>2019年部门决算情况说明</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二、收入决算情况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楷体" w:hAnsi="楷体" w:eastAsia="楷体" w:cs="楷体"/>
        </w:rPr>
      </w:pPr>
      <w:r>
        <w:rPr>
          <w:rFonts w:hint="eastAsia" w:ascii="仿宋" w:hAnsi="仿宋" w:eastAsia="仿宋" w:cs="楷体"/>
          <w:color w:val="000000"/>
          <w:kern w:val="0"/>
          <w:sz w:val="32"/>
          <w:szCs w:val="32"/>
          <w:lang w:bidi="ar"/>
        </w:rPr>
        <w:t>四、财政拨款收入支出决算总体情况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r>
        <w:rPr>
          <w:rFonts w:hint="eastAsia" w:ascii="楷体" w:hAnsi="楷体" w:eastAsia="楷体"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五、一般公共预算财政拨款支出决算情况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（一）财政拨款支出决算总体情况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（二）财政拨款支出决算具体情况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六、一般公共预算财政拨款基本支出决算情况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七、一般公共预算财政拨款“三公”经费及会议费、培训费支出决算情况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（一）“三公”经费财政拨款支出决算总体情况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（二）“三公”经费财政拨款支出决算具体情况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（三）培训费支出情况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（四）会议费支出情况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九、国有资本经营财政拨款收</w:t>
      </w:r>
      <w:r>
        <w:rPr>
          <w:rFonts w:hint="eastAsia" w:ascii="仿宋" w:hAnsi="仿宋" w:eastAsia="仿宋" w:cs="楷体"/>
          <w:color w:val="000000"/>
          <w:kern w:val="0"/>
          <w:sz w:val="32"/>
          <w:szCs w:val="32"/>
          <w:lang w:eastAsia="zh-CN" w:bidi="ar"/>
        </w:rPr>
        <w:t>入</w:t>
      </w:r>
      <w:r>
        <w:rPr>
          <w:rFonts w:hint="eastAsia" w:ascii="仿宋" w:hAnsi="仿宋" w:eastAsia="仿宋" w:cs="楷体"/>
          <w:color w:val="000000"/>
          <w:kern w:val="0"/>
          <w:sz w:val="32"/>
          <w:szCs w:val="32"/>
          <w:lang w:bidi="ar"/>
        </w:rPr>
        <w:t>支</w:t>
      </w:r>
      <w:r>
        <w:rPr>
          <w:rFonts w:hint="eastAsia" w:ascii="仿宋" w:hAnsi="仿宋" w:eastAsia="仿宋" w:cs="楷体"/>
          <w:color w:val="000000"/>
          <w:kern w:val="0"/>
          <w:sz w:val="32"/>
          <w:szCs w:val="32"/>
          <w:lang w:eastAsia="zh-CN" w:bidi="ar"/>
        </w:rPr>
        <w:t>出</w:t>
      </w:r>
      <w:r>
        <w:rPr>
          <w:rFonts w:hint="eastAsia" w:ascii="仿宋" w:hAnsi="仿宋" w:eastAsia="仿宋" w:cs="楷体"/>
          <w:color w:val="000000"/>
          <w:kern w:val="0"/>
          <w:sz w:val="32"/>
          <w:szCs w:val="32"/>
          <w:lang w:bidi="ar"/>
        </w:rPr>
        <w:t>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十、预算绩效情况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（一）预算绩效管理工作开展情况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（二）部门决算中项目绩效自评结果</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 十一、其他重要事项</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（一）机关运行经费支出情况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（二）政府采购支出情况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（三）国有资产占用及购置情况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jc w:val="center"/>
        <w:rPr>
          <w:rFonts w:ascii="宋体" w:hAnsi="宋体" w:cs="宋体"/>
          <w:b/>
          <w:bCs/>
          <w:sz w:val="44"/>
          <w:szCs w:val="44"/>
        </w:rPr>
      </w:pPr>
      <w:r>
        <w:rPr>
          <w:rFonts w:hint="eastAsia" w:ascii="黑体" w:hAnsi="宋体" w:eastAsia="黑体"/>
          <w:color w:val="000000"/>
          <w:kern w:val="0"/>
          <w:sz w:val="32"/>
          <w:szCs w:val="32"/>
          <w:lang w:bidi="ar"/>
        </w:rPr>
        <w:t>第四部分 专业名词解释</w:t>
      </w:r>
    </w:p>
    <w:p>
      <w:pPr>
        <w:jc w:val="center"/>
        <w:rPr>
          <w:rFonts w:ascii="黑体" w:hAnsi="宋体" w:eastAsia="黑体"/>
          <w:color w:val="000000"/>
          <w:kern w:val="0"/>
          <w:sz w:val="44"/>
          <w:szCs w:val="44"/>
          <w:lang w:bidi="ar"/>
        </w:rPr>
      </w:pPr>
      <w:r>
        <w:rPr>
          <w:rFonts w:hint="eastAsia" w:ascii="黑体" w:hAnsi="宋体" w:eastAsia="黑体"/>
          <w:color w:val="000000"/>
          <w:kern w:val="0"/>
          <w:sz w:val="44"/>
          <w:szCs w:val="44"/>
          <w:lang w:bidi="ar"/>
        </w:rPr>
        <w:t>第一部分 部门</w:t>
      </w:r>
      <w:r>
        <w:rPr>
          <w:rFonts w:ascii="黑体" w:hAnsi="宋体" w:eastAsia="黑体"/>
          <w:color w:val="000000"/>
          <w:kern w:val="0"/>
          <w:sz w:val="44"/>
          <w:szCs w:val="44"/>
          <w:lang w:bidi="ar"/>
        </w:rPr>
        <w:t>概况</w:t>
      </w:r>
    </w:p>
    <w:p>
      <w:pPr>
        <w:widowControl/>
        <w:ind w:firstLine="640" w:firstLineChars="200"/>
        <w:jc w:val="left"/>
        <w:rPr>
          <w:rFonts w:ascii="黑体" w:hAnsi="宋体" w:eastAsia="黑体"/>
          <w:color w:val="000000"/>
          <w:kern w:val="0"/>
          <w:sz w:val="32"/>
          <w:szCs w:val="32"/>
          <w:lang w:bidi="ar"/>
        </w:rPr>
      </w:pPr>
      <w:r>
        <w:rPr>
          <w:rFonts w:hint="eastAsia" w:ascii="黑体" w:hAnsi="宋体" w:eastAsia="黑体"/>
          <w:color w:val="000000"/>
          <w:kern w:val="0"/>
          <w:sz w:val="32"/>
          <w:szCs w:val="32"/>
          <w:lang w:bidi="ar"/>
        </w:rPr>
        <w:t>一、部门主要职责及内设机构</w:t>
      </w:r>
    </w:p>
    <w:p>
      <w:pPr>
        <w:widowControl/>
        <w:ind w:firstLine="643" w:firstLineChars="200"/>
        <w:jc w:val="left"/>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（一）主要职责</w:t>
      </w:r>
      <w:r>
        <w:rPr>
          <w:rFonts w:hint="eastAsia" w:ascii="楷体" w:hAnsi="楷体" w:eastAsia="楷体" w:cs="楷体"/>
          <w:b/>
          <w:bCs/>
          <w:color w:val="000000"/>
          <w:kern w:val="0"/>
          <w:sz w:val="32"/>
          <w:szCs w:val="32"/>
          <w:lang w:eastAsia="zh-CN" w:bidi="ar"/>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杨凌示范区应急管理局贯彻落实党中央、省委和示范区党工委关于应急管理工作的方针政策和决策部署，在履行职责过程中坚持和加强党对应急管理工作的集中统一领导。主要职责是：</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贯彻执行中省有关应急管理、安全生产、防灾减灾方面的法律法规和政策规定，组织拟订示范区应急管理方面的规范性文件，组织编制示范区应急体系建设、安全生产和综合防灾减灾规划并监督实施。</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负责示范区应急管理工作，指导杨陵区和示范区各部门应对安全生产类、自然灾害类等突发事件和综合防灾减灾救灾工作。</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负责安全生产综合监督管理和工商贸行业、危险化学品安全生产监督管理工作。</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负责示范区应急预案体系建设，落实事故灾难和自然灾害分级应对制度，组织编制示范区总体应急预案和安全生产类、自然灾害类专项预案，指导杨陵区和示范区各部门应急预案编制，综合协调应急预案衔接工作，组织开展预案演练，推动应急避难设施建设。</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牵头建立示范区统一的应急管理信息系统，建立监测预警和灾情报告制度，健全自然灾害信息资源获取和共享机制，依法发布灾情。</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组织指导协调示范区安全生产类、自然灾害类等突发事件应急救援，综合研判突发事件发展态势并提出应对建议，协助示范区党工委、管委会指定的负责同志组织重大灾害应急处置工作。</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统一协调指挥示范区各类应急专业队伍，建立应急协调联动机制，推进指挥平台对接，衔接驻地解放军和武警部队参与应急救援工作。</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统筹示范区应急救援力量建设，负责消防、林地和草原（地）火灾扑救、抗洪抢险、地震和地质灾害救援、生产安全事故救援等专业应急救援力量建设，协调指导杨陵区和社会应急救援力量建设。</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依法负责示范区消防管理工作，指导消防监督、火灾预防、火灾扑救等工作。</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20" w:firstLineChars="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指导协调示范区林地和草原（地）火灾、水旱灾害、地震和地质灾害等防治工作，负责自然灾害综合监测预警工作，指导开展自然灾害综合风险评估工作。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11. 组织协调灾害救助工作，组织指导灾情核查、损失评估、救灾捐赠工作，管理、分配救灾款物并监督使用。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12. 依法行使示范区安全生产综合监督管理职权，指导协调、监督检查杨陵区及示范区有关部门安全生产工作，组织开展安全生产巡查、考核工作。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13. 按照分级、属地原则，依法监督检查工商贸八大行业（石油、冶金、有色、建材、机械、轻工、纺织、烟草）和危险化学品领域生产经营单位贯彻执行安全生产法律法规情况及其安全生产条件和有关设备（特种设备除外）、材料、劳动防护用品的安全生产管理工作，负责安全生产执法工作，依法组织并指导监督实施安全生产准入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14. 依法组织指导生产安全事故调查处理，监督事故查处、责任追究和整改措施落实情况，组织开展自然灾害类突发事件的调查评估工作。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15. 制定示范区应急物资储备和应急救援装备规划并组织实施，会同示范区有关部门建立健全应急物资信息平台和调拨制度，负责应急救援物资统一调度。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16. 负责应急管理、安全生产、防灾减灾等宣传教育和培训工作，组织指导应急管理、安全生产、防灾减灾的科学技术推广应用和信息化建设工作。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17. 承担示范区安全生产委员会、防汛抗旱指挥部、抗震救灾指挥部、减灾委员会等日常工作。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18. 推动政务信息公开，建立健全政务公开制度，面向社会公开有关政务信息。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19. 完成省应急管理厅和示范区党工委、管委会交办的其他任务。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20. 职能转变。示范区应急管理局应加强、优化、统筹全市应急能力建设，构建统一领导、权责一致、权威高效的应急指挥体系，推动形成统一指挥、专常兼备、反应灵敏、上下联动、平战结合的应急管理体制。一是坚持以防为主、防抗救结合，坚持常态救灾和非常态救灾相统一，努力实现从注重灾后救助向注重灾前预防转变，从应对单一灾种向综合减灾转变，从减少灾害损失向减轻灾害风险转变，提高示范区应急管理水平和防灾减灾救灾能力，防范化解重特大安全风险。二是坚持以人为本，把确保人民群众生命安全放在首位，确保受灾群众基本生活，加强应急预案演练，增强全民防灾减灾意识，提升公众知识普及和自救互助技能，切实减少人员伤亡和财产损失。三是树立安全发展理念，坚持生命至上、安全第一，完善安全生产责任制，坚决遏制重特大安全事故。</w:t>
      </w:r>
    </w:p>
    <w:p>
      <w:pPr>
        <w:widowControl/>
        <w:numPr>
          <w:ilvl w:val="0"/>
          <w:numId w:val="2"/>
        </w:numPr>
        <w:ind w:firstLine="643" w:firstLineChars="200"/>
        <w:jc w:val="left"/>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内设机构</w:t>
      </w:r>
      <w:r>
        <w:rPr>
          <w:rFonts w:hint="eastAsia" w:ascii="楷体" w:hAnsi="楷体" w:eastAsia="楷体" w:cs="楷体"/>
          <w:b/>
          <w:bCs/>
          <w:color w:val="000000"/>
          <w:kern w:val="0"/>
          <w:sz w:val="32"/>
          <w:szCs w:val="32"/>
          <w:lang w:eastAsia="zh-CN" w:bidi="ar"/>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办公室。负责局机关日常运转。承担文秘会务、信息档案、机要保密、政务公开、综合协调等工作。负责机关和所属单位机构编制、组织人事、目标责任考核、工资保险、资产管理等工作。负责应急值守、政务值班及事故灾害信息报送、预警、发布工作，落实事故灾难和自然灾害分级应对制度。承担安全生产、应急管理相关人员培训考试，指导应急救援队伍教育训练，负责应急管理和安全生产新闻宣传、舆情应对、文化建设等工作。负责局党组日常工作，承担局系统干部职工党风廉政建设、思想政治教育、意识形态以及精神文明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灾害应急协调科。负责制订示范区总体应急预案、自然灾害类应急预案并组织实施。组织协调示范区水旱灾害、地震和地质灾害应急处置和应急救援工作，拟定防灾减灾规划并协调落实。负责消防法规和技术标准贯彻执行的监督实施，指导城镇、农村、林地、草原（地）消防工作规划编制并推进落实，指导消防监督、火灾预防、应急处置、火灾扑救工作。负责自然灾害综合监测预警工作，建立重大安全生产风险监测预警和评估论证机制,组织开展自然灾害综合风险与减灾能力调查评估。承担灾情核查、损失评估、救灾捐赠等灾害救助工作。拟订示范区应急物资储备规划和需求计划，组织建立应急物资共用共享和协调机制。组织协调重要应急物资的储备、调拨和紧急配送，负责中省及示范区救灾款物的管理、分配和监督使用工作。会同有关方面组织协调紧急转移安置受灾群众、因灾毁损恢复重建补助和受灾群众情况生活救助。组织指导应急管理社会动员工作，指导杨陵区和社会应急救援力量建设。衔接驻地解放军和武警部队参与应急救援工作。承担示范区防汛抗旱指挥部、抗震救灾指挥部、减灾委员会办公室的日常工作；负责应急管理统计分析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楷体"/>
          <w:color w:val="000000"/>
          <w:kern w:val="0"/>
          <w:sz w:val="32"/>
          <w:szCs w:val="32"/>
          <w:lang w:val="en-US" w:eastAsia="zh-CN" w:bidi="ar"/>
        </w:rPr>
      </w:pPr>
      <w:r>
        <w:rPr>
          <w:rFonts w:hint="eastAsia" w:ascii="仿宋" w:hAnsi="仿宋" w:eastAsia="仿宋" w:cs="楷体"/>
          <w:color w:val="000000"/>
          <w:kern w:val="0"/>
          <w:sz w:val="32"/>
          <w:szCs w:val="32"/>
          <w:lang w:val="en-US" w:eastAsia="zh-CN" w:bidi="ar"/>
        </w:rPr>
        <w:t>3. 安全生产监督管理科。依法依规指导协调和监督有专门安全生产主管部门的行业和领域安全生产监督管理工作，指导协调和监督示范区有关部门和杨陵区政府的安全生产监督管理工作，组织协调全区性安全生产大检查以及专项督查、专项整治等工作。负责工商贸行业（石油、冶金、有色、建材、机械、轻工、纺织、烟草）、化工、医药、危险化学品行业安全生产监督管理工作，监督相关行业落实安全生产法律、法规和标准，指导相关行业安全预防控制体系建设、安全生产专项整治、应急预案编制备案等工作。组织实施安全生产考核工作，指导参与相关领域重大事故应急救援工作。监督管理非药品类易制毒化学品生产经营。承担示范区安全生产委员会办公室的日常工作。</w:t>
      </w:r>
    </w:p>
    <w:p>
      <w:pPr>
        <w:widowControl/>
        <w:ind w:firstLine="640" w:firstLineChars="200"/>
        <w:jc w:val="left"/>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示例：纳入2019年本部门决算编制范围的单位共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tbl>
      <w:tblPr>
        <w:tblStyle w:val="1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杨凌示范区应急管理局</w:t>
            </w:r>
            <w:r>
              <w:rPr>
                <w:rFonts w:hint="eastAsia" w:ascii="仿宋_GB2312" w:hAnsi="仿宋_GB2312" w:eastAsia="仿宋_GB2312" w:cs="仿宋_GB2312"/>
                <w:sz w:val="32"/>
                <w:szCs w:val="32"/>
              </w:rPr>
              <w:t>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w:t>
      </w:r>
      <w:r>
        <w:rPr>
          <w:rFonts w:hint="eastAsia" w:ascii="仿宋_GB2312" w:hAnsi="仿宋_GB2312" w:eastAsia="仿宋_GB2312" w:cs="仿宋_GB2312"/>
          <w:sz w:val="32"/>
          <w:szCs w:val="32"/>
          <w:lang w:val="en-US" w:eastAsia="zh-CN"/>
        </w:rPr>
        <w:t>杨凌示范区应急管理局</w:t>
      </w:r>
      <w:r>
        <w:rPr>
          <w:rFonts w:hint="eastAsia" w:ascii="仿宋_GB2312" w:hAnsi="仿宋_GB2312" w:eastAsia="仿宋_GB2312" w:cs="仿宋_GB2312"/>
          <w:sz w:val="32"/>
          <w:szCs w:val="32"/>
        </w:rPr>
        <w:t>人员编制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聘用制员额6</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聘用制员额1</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620385" cy="2730500"/>
            <wp:effectExtent l="4445" t="4445" r="1397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525770" cy="2667000"/>
            <wp:effectExtent l="4445" t="4445" r="1333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9"/>
        <w:tblpPr w:leftFromText="180" w:rightFromText="180" w:vertAnchor="text" w:horzAnchor="page" w:tblpX="1472" w:tblpY="1123"/>
        <w:tblOverlap w:val="never"/>
        <w:tblW w:w="9229" w:type="dxa"/>
        <w:tblInd w:w="0" w:type="dxa"/>
        <w:tblLayout w:type="fixed"/>
        <w:tblCellMar>
          <w:top w:w="0" w:type="dxa"/>
          <w:left w:w="0" w:type="dxa"/>
          <w:bottom w:w="0" w:type="dxa"/>
          <w:right w:w="0" w:type="dxa"/>
        </w:tblCellMar>
      </w:tblPr>
      <w:tblGrid>
        <w:gridCol w:w="735"/>
        <w:gridCol w:w="4110"/>
        <w:gridCol w:w="1047"/>
        <w:gridCol w:w="3337"/>
      </w:tblGrid>
      <w:tr>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否</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否</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否</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否</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一般公共预算财政拨款支出决算表</w:t>
            </w:r>
          </w:p>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否</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否</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否</w:t>
            </w:r>
          </w:p>
        </w:tc>
        <w:tc>
          <w:tcPr>
            <w:tcW w:w="33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宋体" w:eastAsia="方正仿宋_GBK" w:cs="宋体"/>
                <w:color w:val="000000"/>
                <w:sz w:val="24"/>
              </w:rPr>
            </w:pPr>
            <w:r>
              <w:rPr>
                <w:rFonts w:hint="eastAsia" w:ascii="方正仿宋_GBK" w:hAnsi="宋体" w:eastAsia="方正仿宋_GBK" w:cs="宋体"/>
                <w:color w:val="000000"/>
                <w:kern w:val="0"/>
                <w:sz w:val="24"/>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政府性基金预算财政拨款收入支出</w:t>
            </w:r>
          </w:p>
          <w:p>
            <w:pPr>
              <w:widowControl/>
              <w:jc w:val="left"/>
              <w:rPr>
                <w:rFonts w:ascii="方正仿宋_GBK" w:hAnsi="宋体" w:eastAsia="方正仿宋_GBK" w:cs="宋体"/>
                <w:color w:val="000000"/>
                <w:sz w:val="24"/>
              </w:rPr>
            </w:pPr>
            <w:r>
              <w:rPr>
                <w:rFonts w:hint="eastAsia" w:ascii="方正仿宋_GBK" w:hAnsi="宋体" w:eastAsia="方正仿宋_GBK" w:cs="宋体"/>
                <w:color w:val="000000"/>
                <w:kern w:val="0"/>
                <w:sz w:val="24"/>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hAnsi="宋体" w:eastAsia="方正仿宋_GBK" w:cs="宋体"/>
                <w:color w:val="000000"/>
                <w:sz w:val="24"/>
              </w:rPr>
              <w:t>是</w:t>
            </w:r>
          </w:p>
        </w:tc>
        <w:tc>
          <w:tcPr>
            <w:tcW w:w="3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宋体" w:eastAsia="方正仿宋_GBK" w:cs="宋体"/>
                <w:color w:val="000000"/>
                <w:sz w:val="24"/>
              </w:rPr>
            </w:pPr>
            <w:r>
              <w:rPr>
                <w:rFonts w:hint="eastAsia" w:ascii="方正仿宋_GBK" w:eastAsia="方正仿宋_GBK"/>
              </w:rPr>
              <w:t>本部门无政府性基金预算拨款收支</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hint="eastAsia" w:ascii="宋体" w:hAnsi="宋体" w:cs="宋体"/>
          <w:b/>
          <w:bCs/>
          <w:sz w:val="32"/>
          <w:szCs w:val="32"/>
        </w:rPr>
      </w:pPr>
      <w:r>
        <w:rPr>
          <w:rFonts w:hint="eastAsia" w:ascii="宋体" w:hAnsi="宋体" w:cs="宋体"/>
          <w:b/>
          <w:color w:val="000000"/>
          <w:kern w:val="0"/>
          <w:sz w:val="40"/>
          <w:szCs w:val="40"/>
        </w:rPr>
        <w:br w:type="page"/>
      </w:r>
    </w:p>
    <w:p>
      <w:pPr>
        <w:jc w:val="center"/>
        <w:rPr>
          <w:rFonts w:ascii="宋体" w:hAnsi="宋体" w:cs="宋体"/>
          <w:b/>
          <w:bCs/>
          <w:sz w:val="32"/>
          <w:szCs w:val="32"/>
        </w:rPr>
      </w:pPr>
      <w:r>
        <w:rPr>
          <w:rFonts w:hint="eastAsia" w:ascii="宋体" w:hAnsi="宋体" w:cs="宋体"/>
          <w:b/>
          <w:bCs/>
          <w:sz w:val="32"/>
          <w:szCs w:val="32"/>
        </w:rPr>
        <w:t>收入支出决算总表</w:t>
      </w:r>
    </w:p>
    <w:p>
      <w:pPr>
        <w:rPr>
          <w:rFonts w:ascii="宋体" w:hAnsi="宋体" w:cs="宋体"/>
          <w:b/>
          <w:bCs/>
          <w:szCs w:val="21"/>
        </w:rPr>
      </w:pPr>
      <w:r>
        <w:rPr>
          <w:rFonts w:hint="eastAsia" w:ascii="宋体" w:hAnsi="宋体" w:cs="宋体"/>
          <w:b/>
          <w:bCs/>
          <w:szCs w:val="21"/>
        </w:rPr>
        <w:t>公开01表</w:t>
      </w:r>
    </w:p>
    <w:p>
      <w:pPr>
        <w:jc w:val="left"/>
        <w:rPr>
          <w:rFonts w:ascii="宋体" w:hAnsi="宋体" w:cs="宋体"/>
          <w:b/>
          <w:bCs/>
          <w:szCs w:val="21"/>
        </w:rPr>
      </w:pPr>
      <w:r>
        <w:rPr>
          <w:rFonts w:hint="eastAsia" w:ascii="宋体" w:hAnsi="宋体" w:cs="宋体"/>
          <w:b/>
          <w:bCs/>
          <w:szCs w:val="21"/>
        </w:rPr>
        <w:t>编制部门：杨凌示范区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224.27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2.2</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5.99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1.23</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5.07</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158.89</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230.27</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167.4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Cs/>
                <w:color w:val="000000"/>
                <w:szCs w:val="21"/>
              </w:rPr>
            </w:pPr>
            <w:r>
              <w:rPr>
                <w:rFonts w:hint="eastAsia" w:ascii="宋体" w:hAnsi="宋体" w:cs="宋体"/>
                <w:bCs/>
                <w:color w:val="000000"/>
                <w:szCs w:val="21"/>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szCs w:val="21"/>
              </w:rPr>
            </w:pPr>
            <w:r>
              <w:rPr>
                <w:rFonts w:hint="eastAsia" w:ascii="宋体" w:hAnsi="宋体" w:cs="宋体"/>
                <w:b/>
                <w:color w:val="000000"/>
                <w:szCs w:val="21"/>
              </w:rPr>
              <w:t>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62.87</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224.27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224.27</w:t>
            </w:r>
          </w:p>
        </w:tc>
      </w:tr>
    </w:tbl>
    <w:p>
      <w:pPr>
        <w:widowControl/>
        <w:jc w:val="left"/>
        <w:rPr>
          <w:rFonts w:ascii="宋体" w:hAnsi="宋体" w:cs="宋体"/>
          <w:b/>
          <w:bCs/>
          <w:sz w:val="32"/>
          <w:szCs w:val="32"/>
        </w:rPr>
      </w:pPr>
      <w:r>
        <w:rPr>
          <w:rFonts w:hint="eastAsia" w:ascii="宋体" w:hAnsi="宋体" w:cs="宋体"/>
          <w:color w:val="000000"/>
          <w:kern w:val="0"/>
          <w:szCs w:val="21"/>
        </w:rPr>
        <w:t>注：本表反映部门本年度的总收支和年末结转结余情况。本表金额转换为万元时，因四舍五入可能存在尾差。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收入决算表</w:t>
      </w:r>
    </w:p>
    <w:p>
      <w:pPr>
        <w:rPr>
          <w:rFonts w:ascii="宋体" w:hAnsi="宋体" w:cs="宋体"/>
          <w:b/>
          <w:bCs/>
          <w:szCs w:val="21"/>
        </w:rPr>
      </w:pPr>
      <w:r>
        <w:rPr>
          <w:rFonts w:hint="eastAsia" w:ascii="宋体" w:hAnsi="宋体" w:cs="宋体"/>
          <w:b/>
          <w:bCs/>
          <w:szCs w:val="21"/>
        </w:rPr>
        <w:t>公开02表</w:t>
      </w:r>
    </w:p>
    <w:p>
      <w:pPr>
        <w:jc w:val="left"/>
        <w:rPr>
          <w:rFonts w:ascii="宋体" w:hAnsi="宋体" w:cs="宋体"/>
          <w:b/>
          <w:bCs/>
          <w:sz w:val="48"/>
          <w:szCs w:val="48"/>
        </w:rPr>
      </w:pPr>
      <w:r>
        <w:rPr>
          <w:rFonts w:hint="eastAsia" w:ascii="宋体" w:hAnsi="宋体" w:cs="宋体"/>
          <w:b/>
          <w:bCs/>
          <w:szCs w:val="21"/>
        </w:rPr>
        <w:t>编制部门： 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867" w:type="dxa"/>
        <w:tblInd w:w="0" w:type="dxa"/>
        <w:tblLayout w:type="fixed"/>
        <w:tblCellMar>
          <w:top w:w="15" w:type="dxa"/>
          <w:left w:w="15" w:type="dxa"/>
          <w:bottom w:w="15" w:type="dxa"/>
          <w:right w:w="15" w:type="dxa"/>
        </w:tblCellMar>
      </w:tblPr>
      <w:tblGrid>
        <w:gridCol w:w="20"/>
        <w:gridCol w:w="20"/>
        <w:gridCol w:w="817"/>
        <w:gridCol w:w="1890"/>
        <w:gridCol w:w="1035"/>
        <w:gridCol w:w="960"/>
        <w:gridCol w:w="855"/>
        <w:gridCol w:w="660"/>
        <w:gridCol w:w="660"/>
        <w:gridCol w:w="660"/>
        <w:gridCol w:w="660"/>
        <w:gridCol w:w="630"/>
      </w:tblGrid>
      <w:tr>
        <w:tblPrEx>
          <w:tblCellMar>
            <w:top w:w="15" w:type="dxa"/>
            <w:left w:w="15" w:type="dxa"/>
            <w:bottom w:w="15" w:type="dxa"/>
            <w:right w:w="15" w:type="dxa"/>
          </w:tblCellMar>
        </w:tblPrEx>
        <w:trPr>
          <w:trHeight w:val="439" w:hRule="atLeast"/>
        </w:trPr>
        <w:tc>
          <w:tcPr>
            <w:tcW w:w="274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i w:val="0"/>
                <w:color w:val="000000"/>
                <w:kern w:val="0"/>
                <w:sz w:val="22"/>
                <w:szCs w:val="22"/>
                <w:u w:val="none"/>
                <w:lang w:val="en-US" w:eastAsia="zh-CN" w:bidi="ar"/>
              </w:rPr>
              <w:t>项目</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i w:val="0"/>
                <w:color w:val="000000"/>
                <w:kern w:val="0"/>
                <w:sz w:val="22"/>
                <w:szCs w:val="22"/>
                <w:u w:val="none"/>
                <w:lang w:val="en-US" w:eastAsia="zh-CN" w:bidi="ar"/>
              </w:rPr>
              <w:t>本年收入合计</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i w:val="0"/>
                <w:color w:val="000000"/>
                <w:kern w:val="0"/>
                <w:sz w:val="22"/>
                <w:szCs w:val="22"/>
                <w:u w:val="none"/>
                <w:lang w:val="en-US" w:eastAsia="zh-CN" w:bidi="ar"/>
              </w:rPr>
              <w:t>财政拨款收入</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i w:val="0"/>
                <w:color w:val="000000"/>
                <w:kern w:val="0"/>
                <w:sz w:val="22"/>
                <w:szCs w:val="22"/>
                <w:u w:val="none"/>
                <w:lang w:val="en-US" w:eastAsia="zh-CN" w:bidi="ar"/>
              </w:rPr>
              <w:t>上级补助收入</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kern w:val="0"/>
                <w:szCs w:val="21"/>
              </w:rPr>
            </w:pPr>
            <w:r>
              <w:rPr>
                <w:rFonts w:hint="eastAsia" w:ascii="宋体" w:hAnsi="宋体" w:eastAsia="宋体" w:cs="宋体"/>
                <w:i w:val="0"/>
                <w:color w:val="000000"/>
                <w:kern w:val="0"/>
                <w:sz w:val="22"/>
                <w:szCs w:val="22"/>
                <w:u w:val="none"/>
                <w:lang w:val="en-US" w:eastAsia="zh-CN" w:bidi="ar"/>
              </w:rPr>
              <w:t>事业收入</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i w:val="0"/>
                <w:color w:val="000000"/>
                <w:kern w:val="0"/>
                <w:sz w:val="22"/>
                <w:szCs w:val="22"/>
                <w:u w:val="none"/>
                <w:lang w:val="en-US" w:eastAsia="zh-CN" w:bidi="ar"/>
              </w:rPr>
              <w:t>经营收入</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i w:val="0"/>
                <w:color w:val="000000"/>
                <w:kern w:val="0"/>
                <w:sz w:val="22"/>
                <w:szCs w:val="22"/>
                <w:u w:val="none"/>
                <w:lang w:val="en-US" w:eastAsia="zh-CN" w:bidi="ar"/>
              </w:rPr>
              <w:t>附属单位上缴收入</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bCs/>
                <w:color w:val="000000"/>
                <w:szCs w:val="21"/>
              </w:rPr>
            </w:pPr>
            <w:r>
              <w:rPr>
                <w:rFonts w:hint="eastAsia" w:ascii="宋体" w:hAnsi="宋体" w:eastAsia="宋体" w:cs="宋体"/>
                <w:i w:val="0"/>
                <w:color w:val="000000"/>
                <w:kern w:val="0"/>
                <w:sz w:val="22"/>
                <w:szCs w:val="22"/>
                <w:u w:val="none"/>
                <w:lang w:val="en-US" w:eastAsia="zh-CN" w:bidi="ar"/>
              </w:rPr>
              <w:t>其他收入</w:t>
            </w:r>
          </w:p>
        </w:tc>
      </w:tr>
      <w:tr>
        <w:tblPrEx>
          <w:tblCellMar>
            <w:top w:w="15" w:type="dxa"/>
            <w:left w:w="15" w:type="dxa"/>
            <w:bottom w:w="15" w:type="dxa"/>
            <w:right w:w="15" w:type="dxa"/>
          </w:tblCellMar>
        </w:tblPrEx>
        <w:trPr>
          <w:trHeight w:val="1125" w:hRule="atLeast"/>
        </w:trPr>
        <w:tc>
          <w:tcPr>
            <w:tcW w:w="857"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支出功能分类科目编码</w:t>
            </w:r>
          </w:p>
        </w:tc>
        <w:tc>
          <w:tcPr>
            <w:tcW w:w="189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科目名称</w:t>
            </w: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小计</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其中：教育收费</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39" w:hRule="atLeast"/>
        </w:trPr>
        <w:tc>
          <w:tcPr>
            <w:tcW w:w="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类</w:t>
            </w:r>
          </w:p>
        </w:tc>
        <w:tc>
          <w:tcPr>
            <w:tcW w:w="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款</w:t>
            </w:r>
          </w:p>
        </w:tc>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项</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栏次</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w:t>
            </w:r>
          </w:p>
        </w:tc>
      </w:tr>
      <w:tr>
        <w:tblPrEx>
          <w:tblCellMar>
            <w:top w:w="15" w:type="dxa"/>
            <w:left w:w="15" w:type="dxa"/>
            <w:bottom w:w="15" w:type="dxa"/>
            <w:right w:w="15" w:type="dxa"/>
          </w:tblCellMar>
        </w:tblPrEx>
        <w:trPr>
          <w:trHeight w:val="439" w:hRule="atLeast"/>
        </w:trPr>
        <w:tc>
          <w:tcPr>
            <w:tcW w:w="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000000"/>
                <w:sz w:val="22"/>
                <w:szCs w:val="22"/>
              </w:rPr>
            </w:pPr>
          </w:p>
        </w:tc>
        <w:tc>
          <w:tcPr>
            <w:tcW w:w="2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合计</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230.27</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224.27</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99</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20104</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发展与改革事务</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2010402</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一般行政管理事务</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w:t>
            </w:r>
            <w:r>
              <w:rPr>
                <w:rFonts w:hint="eastAsia" w:ascii="宋体" w:hAnsi="宋体" w:eastAsia="宋体" w:cs="宋体"/>
                <w:i w:val="0"/>
                <w:color w:val="000000"/>
                <w:kern w:val="0"/>
                <w:sz w:val="22"/>
                <w:szCs w:val="22"/>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1.23</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21011</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2101101</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5.07</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22102</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2210201</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灾害防治及应急管理支出</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221.76</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76</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99</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22401</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应急管理事务</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76</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99</w:t>
            </w:r>
          </w:p>
        </w:tc>
      </w:tr>
      <w:tr>
        <w:tblPrEx>
          <w:tblCellMar>
            <w:top w:w="15" w:type="dxa"/>
            <w:left w:w="15" w:type="dxa"/>
            <w:bottom w:w="15" w:type="dxa"/>
            <w:right w:w="15" w:type="dxa"/>
          </w:tblCellMar>
        </w:tblPrEx>
        <w:trPr>
          <w:trHeight w:val="439" w:hRule="atLeast"/>
        </w:trPr>
        <w:tc>
          <w:tcPr>
            <w:tcW w:w="8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2240101</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122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06</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99</w:t>
            </w:r>
          </w:p>
        </w:tc>
      </w:tr>
    </w:tbl>
    <w:p>
      <w:pPr>
        <w:widowControl/>
        <w:jc w:val="left"/>
      </w:pPr>
      <w:r>
        <w:rPr>
          <w:rFonts w:hint="eastAsia" w:ascii="宋体" w:hAnsi="宋体" w:cs="宋体"/>
          <w:szCs w:val="21"/>
        </w:rPr>
        <w:t>注：本表反映部门本年度取得的各项收入情况。</w:t>
      </w:r>
      <w:r>
        <w:rPr>
          <w:rFonts w:hint="eastAsia" w:ascii="宋体" w:hAnsi="宋体" w:cs="宋体"/>
          <w:color w:val="000000"/>
          <w:kern w:val="0"/>
          <w:szCs w:val="21"/>
        </w:rPr>
        <w:t>本表金额转换为万元时，因四舍五入可能存在尾差。</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支出决算表</w:t>
      </w:r>
    </w:p>
    <w:p>
      <w:pPr>
        <w:rPr>
          <w:rFonts w:ascii="宋体" w:hAnsi="宋体" w:cs="宋体"/>
          <w:b/>
          <w:bCs/>
          <w:szCs w:val="21"/>
        </w:rPr>
      </w:pPr>
      <w:r>
        <w:rPr>
          <w:rFonts w:hint="eastAsia" w:ascii="宋体" w:hAnsi="宋体" w:cs="宋体"/>
          <w:b/>
          <w:bCs/>
          <w:szCs w:val="21"/>
        </w:rPr>
        <w:t xml:space="preserve">    公开03表</w:t>
      </w:r>
    </w:p>
    <w:p>
      <w:pPr>
        <w:jc w:val="left"/>
        <w:rPr>
          <w:rFonts w:ascii="宋体" w:hAnsi="宋体" w:cs="宋体"/>
          <w:b/>
          <w:bCs/>
          <w:sz w:val="48"/>
          <w:szCs w:val="48"/>
        </w:rPr>
      </w:pPr>
      <w:r>
        <w:rPr>
          <w:rFonts w:hint="eastAsia" w:ascii="宋体" w:hAnsi="宋体" w:cs="宋体"/>
          <w:b/>
          <w:bCs/>
          <w:szCs w:val="21"/>
        </w:rPr>
        <w:t>编制部门：杨凌示范区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896" w:type="dxa"/>
        <w:tblInd w:w="0" w:type="dxa"/>
        <w:tblLayout w:type="fixed"/>
        <w:tblCellMar>
          <w:top w:w="15" w:type="dxa"/>
          <w:left w:w="15" w:type="dxa"/>
          <w:bottom w:w="15" w:type="dxa"/>
          <w:right w:w="15" w:type="dxa"/>
        </w:tblCellMar>
      </w:tblPr>
      <w:tblGrid>
        <w:gridCol w:w="22"/>
        <w:gridCol w:w="22"/>
        <w:gridCol w:w="873"/>
        <w:gridCol w:w="2145"/>
        <w:gridCol w:w="1290"/>
        <w:gridCol w:w="1170"/>
        <w:gridCol w:w="1035"/>
        <w:gridCol w:w="825"/>
        <w:gridCol w:w="705"/>
        <w:gridCol w:w="809"/>
      </w:tblGrid>
      <w:tr>
        <w:tblPrEx>
          <w:tblCellMar>
            <w:top w:w="15" w:type="dxa"/>
            <w:left w:w="15" w:type="dxa"/>
            <w:bottom w:w="15" w:type="dxa"/>
            <w:right w:w="15" w:type="dxa"/>
          </w:tblCellMar>
        </w:tblPrEx>
        <w:trPr>
          <w:trHeight w:val="372" w:hRule="atLeast"/>
        </w:trPr>
        <w:tc>
          <w:tcPr>
            <w:tcW w:w="306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项目</w:t>
            </w:r>
          </w:p>
        </w:tc>
        <w:tc>
          <w:tcPr>
            <w:tcW w:w="12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本年支出合计</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基本支出</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项目支出</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上缴上级支出</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经营支出</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15" w:type="dxa"/>
            <w:left w:w="15" w:type="dxa"/>
            <w:bottom w:w="15" w:type="dxa"/>
            <w:right w:w="15" w:type="dxa"/>
          </w:tblCellMar>
        </w:tblPrEx>
        <w:trPr>
          <w:trHeight w:val="70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支出功能分类科目编码</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科目名称</w:t>
            </w:r>
          </w:p>
        </w:tc>
        <w:tc>
          <w:tcPr>
            <w:tcW w:w="12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372" w:hRule="atLeast"/>
        </w:trPr>
        <w:tc>
          <w:tcPr>
            <w:tcW w:w="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类</w:t>
            </w:r>
          </w:p>
        </w:tc>
        <w:tc>
          <w:tcPr>
            <w:tcW w:w="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款</w:t>
            </w:r>
          </w:p>
        </w:tc>
        <w:tc>
          <w:tcPr>
            <w:tcW w:w="8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项</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栏次</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w:t>
            </w:r>
          </w:p>
        </w:tc>
      </w:tr>
      <w:tr>
        <w:trPr>
          <w:trHeight w:val="372" w:hRule="atLeast"/>
        </w:trPr>
        <w:tc>
          <w:tcPr>
            <w:tcW w:w="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000000"/>
                <w:sz w:val="22"/>
                <w:szCs w:val="22"/>
              </w:rPr>
            </w:pPr>
          </w:p>
        </w:tc>
        <w:tc>
          <w:tcPr>
            <w:tcW w:w="2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合计</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167</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41</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128</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39</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03</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20104</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发展与改革事务</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2010402</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1.23</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1.23</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21011</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1.23</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1.23</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2101101</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1.23</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22102</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2210201</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灾害防治及应急管理支出</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221.76</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76</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83</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22401</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应急管理事务</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76</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83</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2240101</w:t>
            </w: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122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06</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bl>
    <w:p>
      <w:pPr>
        <w:widowControl/>
        <w:jc w:val="left"/>
      </w:pPr>
      <w:r>
        <w:rPr>
          <w:rFonts w:hint="eastAsia" w:ascii="宋体" w:hAnsi="宋体" w:cs="宋体"/>
          <w:szCs w:val="21"/>
        </w:rPr>
        <w:t>注：本表反映部门本年度各项支出情况。</w:t>
      </w:r>
      <w:r>
        <w:rPr>
          <w:rFonts w:hint="eastAsia" w:ascii="宋体" w:hAnsi="宋体" w:cs="宋体"/>
          <w:color w:val="000000"/>
          <w:kern w:val="0"/>
          <w:szCs w:val="21"/>
        </w:rPr>
        <w:t>本表金额转换为万元时，因四舍五入可能存在尾差。</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财政拨款收入支出决算总表</w:t>
      </w:r>
    </w:p>
    <w:p>
      <w:pPr>
        <w:rPr>
          <w:rFonts w:ascii="宋体" w:hAnsi="宋体" w:cs="宋体"/>
          <w:b/>
          <w:bCs/>
          <w:szCs w:val="21"/>
        </w:rPr>
      </w:pPr>
      <w:r>
        <w:rPr>
          <w:rFonts w:hint="eastAsia" w:ascii="宋体" w:hAnsi="宋体" w:cs="宋体"/>
          <w:b/>
          <w:bCs/>
          <w:szCs w:val="21"/>
        </w:rPr>
        <w:t>公开04表</w:t>
      </w:r>
    </w:p>
    <w:p>
      <w:pPr>
        <w:jc w:val="left"/>
        <w:rPr>
          <w:rFonts w:ascii="宋体" w:hAnsi="宋体" w:cs="宋体"/>
          <w:b/>
          <w:bCs/>
          <w:szCs w:val="21"/>
        </w:rPr>
      </w:pPr>
      <w:r>
        <w:rPr>
          <w:rFonts w:hint="eastAsia" w:ascii="宋体" w:hAnsi="宋体" w:cs="宋体"/>
          <w:b/>
          <w:bCs/>
          <w:szCs w:val="21"/>
        </w:rPr>
        <w:t>编制部门：杨凌示范区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宋体" w:hAnsi="宋体" w:cs="宋体"/>
                <w:color w:val="000000"/>
                <w:szCs w:val="21"/>
                <w:lang w:val="en-US" w:eastAsia="zh-CN"/>
              </w:rPr>
            </w:pPr>
            <w:r>
              <w:rPr>
                <w:rFonts w:hint="eastAsia" w:ascii="宋体" w:hAnsi="宋体" w:cs="宋体"/>
                <w:color w:val="000000"/>
                <w:szCs w:val="21"/>
                <w:lang w:val="en-US" w:eastAsia="zh-CN"/>
              </w:rPr>
              <w:t>224.27</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2.2</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5、教育支出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7、</w:t>
            </w:r>
            <w:r>
              <w:rPr>
                <w:rFonts w:hint="eastAsia" w:ascii="宋体" w:hAnsi="宋体" w:cs="宋体"/>
                <w:color w:val="000000"/>
                <w:spacing w:val="-11"/>
                <w:w w:val="98"/>
                <w:kern w:val="0"/>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tcPr>
          <w:p>
            <w:pPr>
              <w:rPr>
                <w:rFonts w:hint="default" w:eastAsia="宋体"/>
                <w:lang w:val="en-US" w:eastAsia="zh-CN"/>
              </w:rPr>
            </w:pPr>
            <w:r>
              <w:rPr>
                <w:rFonts w:hint="eastAsia" w:ascii="宋体" w:hAnsi="宋体" w:cs="宋体"/>
                <w:color w:val="000000"/>
                <w:szCs w:val="21"/>
                <w:lang w:val="en-US" w:eastAsia="zh-CN"/>
              </w:rPr>
              <w:t>1.23</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1.23</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12、农林水支出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16、金融支出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18、</w:t>
            </w:r>
            <w:r>
              <w:rPr>
                <w:rFonts w:hint="eastAsia" w:ascii="宋体" w:hAnsi="宋体" w:cs="宋体"/>
                <w:color w:val="000000"/>
                <w:spacing w:val="-11"/>
                <w:w w:val="98"/>
                <w:kern w:val="0"/>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tcPr>
          <w:p>
            <w:pPr>
              <w:rPr>
                <w:rFonts w:hint="default" w:eastAsia="宋体"/>
                <w:lang w:val="en-US" w:eastAsia="zh-CN"/>
              </w:rPr>
            </w:pPr>
            <w:r>
              <w:rPr>
                <w:rFonts w:hint="eastAsia" w:ascii="宋体" w:hAnsi="宋体" w:cs="宋体"/>
                <w:color w:val="000000"/>
                <w:szCs w:val="21"/>
                <w:lang w:val="en-US" w:eastAsia="zh-CN"/>
              </w:rPr>
              <w:t>5.07</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lang w:val="en-US" w:eastAsia="zh-CN"/>
              </w:rPr>
              <w:t>5.07</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rPr>
              <w:t>0</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tcPr>
          <w:p>
            <w:pPr>
              <w:rPr>
                <w:rFonts w:hint="default" w:eastAsia="宋体"/>
                <w:lang w:val="en-US" w:eastAsia="zh-CN"/>
              </w:rPr>
            </w:pPr>
            <w:r>
              <w:rPr>
                <w:rFonts w:hint="eastAsia"/>
                <w:lang w:val="en-US" w:eastAsia="zh-CN"/>
              </w:rPr>
              <w:t>158.89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lang w:val="en-US" w:eastAsia="zh-CN"/>
              </w:rPr>
              <w:t>158.89</w:t>
            </w:r>
          </w:p>
        </w:tc>
        <w:tc>
          <w:tcPr>
            <w:tcW w:w="984" w:type="dxa"/>
            <w:tcBorders>
              <w:top w:val="single" w:color="000000" w:sz="4" w:space="0"/>
              <w:left w:val="single" w:color="000000" w:sz="4" w:space="0"/>
              <w:bottom w:val="single" w:color="000000" w:sz="4" w:space="0"/>
              <w:right w:val="single" w:color="000000" w:sz="4" w:space="0"/>
            </w:tcBorders>
          </w:tcPr>
          <w:p>
            <w:pPr>
              <w:jc w:val="right"/>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134" w:type="dxa"/>
            <w:tcBorders>
              <w:top w:val="single" w:color="000000" w:sz="4" w:space="0"/>
              <w:bottom w:val="single" w:color="000000" w:sz="4" w:space="0"/>
              <w:right w:val="single" w:color="000000" w:sz="4" w:space="0"/>
            </w:tcBorders>
          </w:tcPr>
          <w:p>
            <w:r>
              <w:rPr>
                <w:rFonts w:hint="eastAsia" w:ascii="宋体" w:hAnsi="宋体" w:cs="宋体"/>
                <w:color w:val="000000"/>
                <w:szCs w:val="21"/>
              </w:rPr>
              <w:t>0</w:t>
            </w:r>
          </w:p>
        </w:tc>
        <w:tc>
          <w:tcPr>
            <w:tcW w:w="1102" w:type="dxa"/>
            <w:tcBorders>
              <w:top w:val="single" w:color="000000" w:sz="4" w:space="0"/>
              <w:bottom w:val="single" w:color="000000" w:sz="4" w:space="0"/>
              <w:right w:val="single" w:color="000000" w:sz="4" w:space="0"/>
            </w:tcBorders>
            <w:vAlign w:val="center"/>
          </w:tcPr>
          <w:p>
            <w:pPr>
              <w:jc w:val="right"/>
            </w:pPr>
            <w:r>
              <w:rPr>
                <w:rFonts w:hint="eastAsia" w:ascii="宋体" w:hAnsi="宋体" w:cs="宋体"/>
                <w:color w:val="000000"/>
                <w:szCs w:val="21"/>
                <w:lang w:val="en-US" w:eastAsia="zh-CN"/>
              </w:rPr>
              <w:t>0</w:t>
            </w:r>
          </w:p>
        </w:tc>
        <w:tc>
          <w:tcPr>
            <w:tcW w:w="984" w:type="dxa"/>
            <w:tcBorders>
              <w:top w:val="single" w:color="000000" w:sz="4" w:space="0"/>
              <w:bottom w:val="single" w:color="000000" w:sz="4" w:space="0"/>
              <w:right w:val="single" w:color="000000" w:sz="4" w:space="0"/>
            </w:tcBorders>
          </w:tcPr>
          <w:p>
            <w:pPr>
              <w:jc w:val="right"/>
            </w:pPr>
          </w:p>
        </w:tc>
      </w:tr>
    </w:tbl>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 xml:space="preserve">财政拨款收入支出决算总表 </w:t>
      </w:r>
    </w:p>
    <w:p>
      <w:pPr>
        <w:rPr>
          <w:rFonts w:ascii="宋体" w:hAnsi="宋体" w:cs="宋体"/>
          <w:b/>
          <w:bCs/>
          <w:szCs w:val="21"/>
        </w:rPr>
      </w:pPr>
      <w:r>
        <w:rPr>
          <w:rFonts w:hint="eastAsia" w:ascii="宋体" w:hAnsi="宋体" w:cs="宋体"/>
          <w:b/>
          <w:bCs/>
          <w:szCs w:val="21"/>
        </w:rPr>
        <w:t xml:space="preserve">      公开04表</w:t>
      </w:r>
    </w:p>
    <w:p>
      <w:pPr>
        <w:jc w:val="left"/>
        <w:rPr>
          <w:rFonts w:ascii="宋体" w:hAnsi="宋体" w:cs="宋体"/>
          <w:b/>
          <w:bCs/>
          <w:szCs w:val="21"/>
        </w:rPr>
      </w:pPr>
      <w:r>
        <w:rPr>
          <w:rFonts w:hint="eastAsia" w:ascii="宋体" w:hAnsi="宋体" w:cs="宋体"/>
          <w:b/>
          <w:bCs/>
          <w:szCs w:val="21"/>
        </w:rPr>
        <w:t>编制部门：杨凌示范区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224.27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kern w:val="0"/>
                <w:szCs w:val="21"/>
              </w:rPr>
            </w:pPr>
            <w:r>
              <w:rPr>
                <w:rFonts w:hint="eastAsia" w:ascii="宋体" w:hAnsi="宋体" w:cs="宋体"/>
                <w:b/>
                <w:color w:val="000000"/>
                <w:szCs w:val="21"/>
                <w:lang w:val="en-US" w:eastAsia="zh-CN"/>
              </w:rPr>
              <w:t>167.4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szCs w:val="21"/>
                <w:lang w:val="en-US" w:eastAsia="zh-CN"/>
              </w:rPr>
              <w:t>167.4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color w:val="000000"/>
                <w:kern w:val="0"/>
                <w:szCs w:val="21"/>
                <w:lang w:eastAsia="zh-CN"/>
              </w:rPr>
            </w:pPr>
            <w:r>
              <w:rPr>
                <w:rFonts w:hint="eastAsia" w:ascii="宋体" w:hAnsi="宋体" w:cs="宋体"/>
                <w:b/>
                <w:color w:val="000000"/>
                <w:kern w:val="0"/>
                <w:szCs w:val="21"/>
                <w:lang w:val="en-US" w:eastAsia="zh-CN"/>
              </w:rPr>
              <w:t>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年末财政拨款</w:t>
            </w:r>
          </w:p>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kern w:val="0"/>
                <w:szCs w:val="21"/>
              </w:rPr>
            </w:pPr>
            <w:r>
              <w:rPr>
                <w:rFonts w:hint="eastAsia" w:ascii="宋体" w:hAnsi="宋体" w:cs="宋体"/>
                <w:b/>
                <w:color w:val="000000"/>
                <w:szCs w:val="21"/>
                <w:lang w:val="en-US" w:eastAsia="zh-CN"/>
              </w:rPr>
              <w:t>62.87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szCs w:val="21"/>
                <w:lang w:val="en-US" w:eastAsia="zh-CN"/>
              </w:rPr>
              <w:t>62.87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一、一般公共预</w:t>
            </w:r>
          </w:p>
          <w:p>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224.27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二、政府性基金预</w:t>
            </w:r>
          </w:p>
          <w:p>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224.27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kern w:val="0"/>
                <w:szCs w:val="21"/>
              </w:rPr>
            </w:pPr>
            <w:r>
              <w:rPr>
                <w:rFonts w:hint="eastAsia" w:ascii="宋体" w:hAnsi="宋体" w:cs="宋体"/>
                <w:b/>
                <w:color w:val="000000"/>
                <w:szCs w:val="21"/>
                <w:lang w:val="en-US" w:eastAsia="zh-CN"/>
              </w:rPr>
              <w:t>224.27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224.27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bl>
    <w:p>
      <w:pPr>
        <w:rPr>
          <w:rFonts w:ascii="宋体" w:hAnsi="宋体" w:cs="宋体"/>
          <w:szCs w:val="21"/>
        </w:rPr>
      </w:pPr>
    </w:p>
    <w:p>
      <w:pPr>
        <w:widowControl/>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color w:val="000000"/>
          <w:kern w:val="0"/>
          <w:szCs w:val="21"/>
        </w:rPr>
        <w:t>本表金额转换为万元时，因四舍五入可能存在尾差。</w:t>
      </w:r>
    </w:p>
    <w:p>
      <w:pPr>
        <w:rPr>
          <w:rFonts w:ascii="FangSong_GB2312" w:hAnsi="FangSong_GB2312" w:eastAsia="FangSong_GB2312" w:cs="FangSong_GB2312"/>
          <w:sz w:val="32"/>
          <w:szCs w:val="32"/>
        </w:rPr>
      </w:pPr>
    </w:p>
    <w:p/>
    <w:p>
      <w:pPr>
        <w:rPr>
          <w:rFonts w:ascii="FangSong_GB2312" w:hAnsi="FangSong_GB2312" w:eastAsia="FangSong_GB2312" w:cs="FangSong_GB2312"/>
          <w:sz w:val="32"/>
          <w:szCs w:val="32"/>
        </w:rPr>
      </w:pPr>
    </w:p>
    <w:p>
      <w:pPr>
        <w:rPr>
          <w:rFonts w:ascii="FangSong_GB2312" w:hAnsi="FangSong_GB2312" w:eastAsia="FangSong_GB2312" w:cs="FangSong_GB2312"/>
          <w:sz w:val="32"/>
          <w:szCs w:val="32"/>
        </w:rPr>
      </w:pPr>
    </w:p>
    <w:p>
      <w:pPr>
        <w:rPr>
          <w:rFonts w:ascii="FangSong_GB2312" w:hAnsi="FangSong_GB2312" w:eastAsia="FangSong_GB2312" w:cs="FangSong_GB2312"/>
          <w:sz w:val="32"/>
          <w:szCs w:val="32"/>
        </w:rPr>
      </w:pPr>
    </w:p>
    <w:p>
      <w:pPr>
        <w:rPr>
          <w:rFonts w:ascii="FangSong_GB2312" w:hAnsi="FangSong_GB2312" w:eastAsia="FangSong_GB2312" w:cs="FangSong_GB2312"/>
          <w:sz w:val="32"/>
          <w:szCs w:val="32"/>
        </w:rPr>
      </w:pP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一般公共预算财政拨款支出决算表（按功能分类科目）</w:t>
      </w:r>
    </w:p>
    <w:p>
      <w:pPr>
        <w:rPr>
          <w:rFonts w:ascii="宋体" w:hAnsi="宋体" w:cs="宋体"/>
          <w:b/>
          <w:bCs/>
          <w:szCs w:val="21"/>
        </w:rPr>
      </w:pPr>
      <w:r>
        <w:rPr>
          <w:rFonts w:hint="eastAsia" w:ascii="宋体" w:hAnsi="宋体" w:cs="宋体"/>
          <w:b/>
          <w:bCs/>
          <w:szCs w:val="21"/>
        </w:rPr>
        <w:t xml:space="preserve">                                                                          公开05表</w:t>
      </w:r>
    </w:p>
    <w:p>
      <w:pPr>
        <w:jc w:val="left"/>
        <w:rPr>
          <w:rFonts w:ascii="宋体" w:hAnsi="宋体" w:cs="宋体"/>
          <w:b/>
          <w:bCs/>
          <w:szCs w:val="21"/>
        </w:rPr>
      </w:pPr>
      <w:r>
        <w:rPr>
          <w:rFonts w:hint="eastAsia" w:ascii="宋体" w:hAnsi="宋体" w:cs="宋体"/>
          <w:b/>
          <w:bCs/>
          <w:szCs w:val="21"/>
        </w:rPr>
        <w:t>编制部门： 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161.4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122.</w:t>
            </w:r>
            <w:r>
              <w:rPr>
                <w:rFonts w:hint="eastAsia" w:ascii="宋体" w:hAnsi="宋体" w:cs="宋体"/>
                <w:color w:val="000000"/>
                <w:szCs w:val="21"/>
              </w:rPr>
              <w:t>3</w:t>
            </w:r>
            <w:r>
              <w:rPr>
                <w:rFonts w:hint="eastAsia" w:ascii="宋体" w:hAnsi="宋体" w:cs="宋体"/>
                <w:color w:val="000000"/>
                <w:szCs w:val="21"/>
                <w:lang w:val="en-US" w:eastAsia="zh-CN"/>
              </w:rPr>
              <w:t>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50.52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71.84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39.03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eastAsia="zh-CN"/>
              </w:rPr>
            </w:pPr>
            <w:r>
              <w:rPr>
                <w:rFonts w:hint="eastAsia" w:ascii="宋体" w:hAnsi="宋体" w:cs="宋体"/>
                <w:color w:val="000000"/>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eastAsia="zh-CN"/>
              </w:rPr>
            </w:pPr>
            <w:r>
              <w:rPr>
                <w:rFonts w:hint="eastAsia" w:ascii="宋体" w:hAnsi="宋体" w:cs="宋体"/>
                <w:color w:val="000000"/>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20104</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发展与改革事务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2.2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2010402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2.2</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eastAsia="zh-CN"/>
              </w:rPr>
            </w:pPr>
            <w:r>
              <w:rPr>
                <w:rFonts w:hint="eastAsia" w:ascii="宋体" w:hAnsi="宋体" w:cs="宋体"/>
                <w:color w:val="000000"/>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eastAsia="zh-CN"/>
              </w:rPr>
            </w:pPr>
            <w:r>
              <w:rPr>
                <w:rFonts w:hint="eastAsia" w:ascii="宋体" w:hAnsi="宋体" w:cs="宋体"/>
                <w:color w:val="000000"/>
                <w:szCs w:val="21"/>
                <w:lang w:val="en-US" w:eastAsia="zh-CN"/>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1.23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住房保障支出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住房改革支出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2210201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i w:val="0"/>
                <w:color w:val="000000"/>
                <w:kern w:val="0"/>
                <w:sz w:val="22"/>
                <w:szCs w:val="22"/>
                <w:u w:val="none"/>
                <w:lang w:val="en-US" w:eastAsia="zh-CN" w:bidi="ar"/>
              </w:rPr>
              <w:t>5.07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灾害防治及应急管理支出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152.9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116.06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应急管理事务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cs="宋体"/>
                <w:i w:val="0"/>
                <w:color w:val="000000"/>
                <w:kern w:val="0"/>
                <w:sz w:val="22"/>
                <w:szCs w:val="22"/>
                <w:u w:val="none"/>
                <w:lang w:val="en-US" w:eastAsia="zh-CN" w:bidi="ar"/>
              </w:rPr>
              <w:t>152.9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116.06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2240101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cs="宋体"/>
                <w:color w:val="000000"/>
                <w:szCs w:val="21"/>
                <w:lang w:val="en-US" w:eastAsia="zh-CN"/>
              </w:rPr>
              <w:t>116.06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116.06</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21</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color w:val="000000"/>
                <w:kern w:val="0"/>
                <w:sz w:val="22"/>
                <w:szCs w:val="22"/>
                <w:u w:val="none"/>
                <w:lang w:val="en-US" w:eastAsia="zh-CN" w:bidi="ar"/>
              </w:rPr>
              <w:t>2240106</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kern w:val="0"/>
                <w:szCs w:val="21"/>
              </w:rPr>
            </w:pPr>
            <w:r>
              <w:rPr>
                <w:rFonts w:hint="eastAsia" w:ascii="宋体" w:hAnsi="宋体" w:eastAsia="宋体" w:cs="宋体"/>
                <w:i w:val="0"/>
                <w:color w:val="000000"/>
                <w:kern w:val="0"/>
                <w:sz w:val="22"/>
                <w:szCs w:val="22"/>
                <w:u w:val="none"/>
                <w:lang w:val="en-US" w:eastAsia="zh-CN" w:bidi="ar"/>
              </w:rPr>
              <w:t xml:space="preserve">  安全监管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26.7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eastAsia="zh-CN"/>
              </w:rPr>
            </w:pPr>
            <w:r>
              <w:rPr>
                <w:rFonts w:hint="eastAsia" w:ascii="宋体" w:hAnsi="宋体" w:cs="宋体"/>
                <w:color w:val="000000"/>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26.7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2240109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应急管理</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2.13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r>
              <w:rPr>
                <w:rFonts w:hint="eastAsia" w:ascii="宋体" w:hAnsi="宋体" w:cs="宋体"/>
                <w:color w:val="000000"/>
                <w:szCs w:val="21"/>
                <w:lang w:val="en-US" w:eastAsia="zh-CN"/>
              </w:rPr>
              <w:t>2.13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2240199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其他应急管理支出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r>
              <w:rPr>
                <w:rFonts w:hint="eastAsia" w:ascii="宋体" w:hAnsi="宋体" w:cs="宋体"/>
                <w:color w:val="000000"/>
                <w:szCs w:val="21"/>
                <w:lang w:val="en-US" w:eastAsia="zh-CN"/>
              </w:rPr>
              <w:t>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rPr>
        <w:t>本表金额转换为万元时，因四舍五入可能存在尾差。</w:t>
      </w: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pPr>
        <w:rPr>
          <w:rFonts w:ascii="宋体" w:hAnsi="宋体" w:cs="宋体"/>
          <w:b/>
          <w:bCs/>
          <w:szCs w:val="21"/>
        </w:rPr>
      </w:pPr>
      <w:r>
        <w:rPr>
          <w:rFonts w:hint="eastAsia" w:ascii="宋体" w:hAnsi="宋体" w:cs="宋体"/>
          <w:b/>
          <w:bCs/>
          <w:szCs w:val="21"/>
        </w:rPr>
        <w:t>公开06表</w:t>
      </w:r>
    </w:p>
    <w:p>
      <w:pPr>
        <w:jc w:val="left"/>
        <w:rPr>
          <w:rFonts w:ascii="宋体" w:hAnsi="宋体" w:cs="宋体"/>
          <w:b/>
          <w:bCs/>
          <w:szCs w:val="21"/>
        </w:rPr>
      </w:pPr>
      <w:r>
        <w:rPr>
          <w:rFonts w:hint="eastAsia" w:ascii="宋体" w:hAnsi="宋体" w:cs="宋体"/>
          <w:b/>
          <w:bCs/>
          <w:szCs w:val="21"/>
        </w:rPr>
        <w:t>编制部门：  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817" w:type="dxa"/>
        <w:tblInd w:w="0" w:type="dxa"/>
        <w:tblLayout w:type="fixed"/>
        <w:tblCellMar>
          <w:top w:w="15" w:type="dxa"/>
          <w:left w:w="15" w:type="dxa"/>
          <w:bottom w:w="15" w:type="dxa"/>
          <w:right w:w="15" w:type="dxa"/>
        </w:tblCellMar>
      </w:tblPr>
      <w:tblGrid>
        <w:gridCol w:w="1157"/>
        <w:gridCol w:w="2046"/>
        <w:gridCol w:w="1632"/>
        <w:gridCol w:w="1464"/>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4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632"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161.4</w:t>
            </w:r>
          </w:p>
        </w:tc>
        <w:tc>
          <w:tcPr>
            <w:tcW w:w="1464"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50.43</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74.71</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工资福利支出 </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50.43</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50.43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基本工资</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9.65</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9.65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津贴补贴</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12.72</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12.72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Cs w:val="21"/>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奖金</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8.01</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8.01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cs="宋体"/>
                <w:color w:val="000000"/>
                <w:kern w:val="0"/>
                <w:szCs w:val="21"/>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机关事业单位基本养老保险缴费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2.43</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2.43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职业年金缴费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0.97</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0.97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职工基本医疗保险缴费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1.23</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其他社会保障缴费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0.14</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0.1</w:t>
            </w:r>
            <w:r>
              <w:rPr>
                <w:rFonts w:hint="eastAsia" w:ascii="宋体" w:hAnsi="宋体" w:cs="宋体"/>
                <w:color w:val="000000"/>
                <w:szCs w:val="21"/>
              </w:rPr>
              <w:t>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住房公积金</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5.07</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商品和服务支出</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74.70</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74.70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办公费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2.49</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30202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印刷费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0.09</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0.09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水费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59</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w:t>
            </w:r>
            <w:r>
              <w:rPr>
                <w:rFonts w:hint="eastAsia" w:ascii="宋体" w:hAnsi="宋体" w:cs="宋体"/>
                <w:color w:val="000000"/>
                <w:szCs w:val="21"/>
                <w:lang w:val="en-US" w:eastAsia="zh-CN"/>
              </w:rPr>
              <w:t>59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电费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1.66</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1.66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邮电费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0.48</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0.48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差旅费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cs="宋体"/>
                <w:color w:val="000000"/>
                <w:szCs w:val="21"/>
                <w:lang w:val="en-US" w:eastAsia="zh-CN"/>
              </w:rPr>
            </w:pPr>
            <w:r>
              <w:rPr>
                <w:rFonts w:hint="eastAsia" w:ascii="宋体" w:hAnsi="宋体" w:cs="宋体"/>
                <w:color w:val="000000"/>
                <w:szCs w:val="21"/>
                <w:lang w:val="en-US" w:eastAsia="zh-CN"/>
              </w:rPr>
              <w:t>3.41</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cs="宋体"/>
                <w:color w:val="000000"/>
                <w:szCs w:val="21"/>
                <w:lang w:val="en-US" w:eastAsia="zh-CN"/>
              </w:rPr>
            </w:pPr>
            <w:r>
              <w:rPr>
                <w:rFonts w:hint="eastAsia" w:ascii="宋体" w:hAnsi="宋体" w:cs="宋体"/>
                <w:color w:val="000000"/>
                <w:szCs w:val="21"/>
                <w:lang w:val="en-US" w:eastAsia="zh-CN"/>
              </w:rPr>
              <w:t>3.41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物业管理费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1.27</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维修（护）费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20.32</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20.32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30214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租赁费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0.1</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会议费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2.46</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公务接待费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0.9</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专用材料费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2.06</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劳务费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1.2</w:t>
            </w:r>
            <w:r>
              <w:rPr>
                <w:rFonts w:hint="eastAsia" w:ascii="宋体" w:hAnsi="宋体" w:cs="宋体"/>
                <w:color w:val="000000"/>
                <w:szCs w:val="21"/>
              </w:rPr>
              <w:t>2</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1.2</w:t>
            </w:r>
            <w:r>
              <w:rPr>
                <w:rFonts w:hint="eastAsia" w:ascii="宋体" w:hAnsi="宋体" w:cs="宋体"/>
                <w:color w:val="000000"/>
                <w:szCs w:val="21"/>
              </w:rPr>
              <w:t>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委托业务费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24.5</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工会经费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其他交通费用</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4.45</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4.45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其他商品和服务支出</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7.42</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cs="宋体"/>
                <w:color w:val="000000"/>
                <w:szCs w:val="21"/>
                <w:lang w:val="en-US" w:eastAsia="zh-CN"/>
              </w:rPr>
            </w:pPr>
            <w:r>
              <w:rPr>
                <w:rFonts w:hint="eastAsia" w:ascii="宋体" w:hAnsi="宋体" w:cs="宋体"/>
                <w:color w:val="000000"/>
                <w:szCs w:val="21"/>
                <w:lang w:val="en-US" w:eastAsia="zh-CN"/>
              </w:rPr>
              <w:t>7.42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对个人和家庭的补助</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0.1</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eastAsia="zh-CN"/>
              </w:rPr>
            </w:pPr>
            <w:r>
              <w:rPr>
                <w:rFonts w:hint="eastAsia" w:ascii="宋体" w:hAnsi="宋体" w:cs="宋体"/>
                <w:color w:val="000000"/>
                <w:szCs w:val="21"/>
              </w:rPr>
              <w:t>3030</w:t>
            </w:r>
            <w:r>
              <w:rPr>
                <w:rFonts w:hint="eastAsia" w:ascii="宋体" w:hAnsi="宋体" w:cs="宋体"/>
                <w:color w:val="000000"/>
                <w:szCs w:val="21"/>
                <w:lang w:val="en-US" w:eastAsia="zh-CN"/>
              </w:rPr>
              <w:t>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救济费</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0.1</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资本性支出</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36.17</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36.17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31002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办公设备购置</w:t>
            </w:r>
          </w:p>
        </w:tc>
        <w:tc>
          <w:tcPr>
            <w:tcW w:w="163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36.17</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36.17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rPr>
        <w:t>本表金额转换为万元时，因四舍五入可能存在尾差。</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pPr>
        <w:rPr>
          <w:rFonts w:ascii="宋体" w:hAnsi="宋体" w:cs="宋体"/>
          <w:b/>
          <w:bCs/>
          <w:szCs w:val="21"/>
        </w:rPr>
      </w:pPr>
      <w:r>
        <w:rPr>
          <w:rFonts w:hint="eastAsia" w:ascii="宋体" w:hAnsi="宋体" w:cs="宋体"/>
          <w:b/>
          <w:bCs/>
          <w:szCs w:val="21"/>
        </w:rPr>
        <w:t xml:space="preserve">        公开07表</w:t>
      </w:r>
    </w:p>
    <w:p>
      <w:pPr>
        <w:jc w:val="left"/>
        <w:rPr>
          <w:rFonts w:ascii="宋体" w:hAnsi="宋体" w:cs="宋体"/>
          <w:b/>
          <w:bCs/>
          <w:szCs w:val="21"/>
        </w:rPr>
      </w:pPr>
      <w:r>
        <w:rPr>
          <w:rFonts w:hint="eastAsia" w:ascii="宋体" w:hAnsi="宋体" w:cs="宋体"/>
          <w:b/>
          <w:bCs/>
          <w:szCs w:val="21"/>
        </w:rPr>
        <w:t>编制部门：杨凌示范区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eastAsia="zh-CN"/>
              </w:rPr>
            </w:pPr>
            <w:r>
              <w:rPr>
                <w:rFonts w:hint="eastAsia" w:ascii="宋体" w:hAnsi="宋体" w:cs="宋体"/>
                <w:b/>
                <w:color w:val="000000"/>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1</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2.5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eastAsia="zh-CN"/>
              </w:rPr>
            </w:pPr>
            <w:r>
              <w:rPr>
                <w:rFonts w:hint="eastAsia" w:ascii="宋体" w:hAnsi="宋体" w:cs="宋体"/>
                <w:b/>
                <w:color w:val="000000"/>
                <w:szCs w:val="21"/>
                <w:lang w:val="en-US" w:eastAsia="zh-CN"/>
              </w:rPr>
              <w:t>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szCs w:val="21"/>
                <w:lang w:val="en-US" w:eastAsia="zh-CN"/>
              </w:rPr>
            </w:pPr>
            <w:r>
              <w:rPr>
                <w:rFonts w:hint="eastAsia" w:ascii="宋体" w:hAnsi="宋体" w:cs="宋体"/>
                <w:b/>
                <w:szCs w:val="21"/>
                <w:lang w:val="en-US" w:eastAsia="zh-CN"/>
              </w:rPr>
              <w:t>0.9</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eastAsia="zh-CN"/>
              </w:rPr>
            </w:pPr>
            <w:r>
              <w:rPr>
                <w:rFonts w:hint="eastAsia" w:ascii="宋体" w:hAnsi="宋体" w:cs="宋体"/>
                <w:b/>
                <w:color w:val="000000"/>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0.9</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2.4</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eastAsia="zh-CN"/>
              </w:rPr>
            </w:pPr>
            <w:r>
              <w:rPr>
                <w:rFonts w:hint="eastAsia" w:ascii="宋体" w:hAnsi="宋体" w:cs="宋体"/>
                <w:b/>
                <w:color w:val="000000"/>
                <w:szCs w:val="21"/>
                <w:lang w:val="en-US" w:eastAsia="zh-CN"/>
              </w:rPr>
              <w:t>0</w:t>
            </w:r>
          </w:p>
        </w:tc>
      </w:tr>
    </w:tbl>
    <w:p>
      <w:pPr>
        <w:widowControl/>
        <w:jc w:val="left"/>
      </w:pPr>
      <w:r>
        <w:rPr>
          <w:rFonts w:hint="eastAsia" w:ascii="宋体" w:hAnsi="宋体" w:cs="宋体"/>
          <w:szCs w:val="21"/>
        </w:rPr>
        <w:t>注：本表反映部门本年度一般公共预算财政拨款“三公”经费、会议费、培训费的预算数和实际支出。预算数为调整预算数。</w:t>
      </w:r>
      <w:r>
        <w:rPr>
          <w:rFonts w:hint="eastAsia" w:ascii="宋体" w:hAnsi="宋体" w:cs="宋体"/>
          <w:color w:val="000000"/>
          <w:kern w:val="0"/>
          <w:szCs w:val="21"/>
        </w:rPr>
        <w:t>本表金额转换为万元时，因四舍五入可能存在尾差。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政府性基金预算财政拨款收入支出决算表</w:t>
      </w:r>
    </w:p>
    <w:p>
      <w:pPr>
        <w:rPr>
          <w:rFonts w:ascii="宋体" w:hAnsi="宋体" w:cs="宋体"/>
          <w:b/>
          <w:bCs/>
          <w:szCs w:val="21"/>
        </w:rPr>
      </w:pPr>
      <w:r>
        <w:rPr>
          <w:rFonts w:hint="eastAsia" w:ascii="宋体" w:hAnsi="宋体" w:cs="宋体"/>
          <w:b/>
          <w:bCs/>
          <w:szCs w:val="21"/>
        </w:rPr>
        <w:t>公开08表</w:t>
      </w:r>
    </w:p>
    <w:p>
      <w:pPr>
        <w:jc w:val="left"/>
        <w:rPr>
          <w:rFonts w:ascii="宋体" w:hAnsi="宋体" w:cs="宋体"/>
          <w:b/>
          <w:bCs/>
          <w:szCs w:val="21"/>
        </w:rPr>
      </w:pPr>
      <w:r>
        <w:rPr>
          <w:rFonts w:hint="eastAsia" w:ascii="宋体" w:hAnsi="宋体" w:cs="宋体"/>
          <w:b/>
          <w:bCs/>
          <w:szCs w:val="21"/>
        </w:rPr>
        <w:t>编制部门：   杨凌示范区</w:t>
      </w:r>
      <w:r>
        <w:rPr>
          <w:rFonts w:hint="eastAsia" w:ascii="宋体" w:hAnsi="宋体" w:cs="宋体"/>
          <w:b/>
          <w:bCs/>
          <w:szCs w:val="21"/>
          <w:lang w:val="en-US" w:eastAsia="zh-CN"/>
        </w:rPr>
        <w:t>应急管理</w:t>
      </w:r>
      <w:r>
        <w:rPr>
          <w:rFonts w:hint="eastAsia" w:ascii="宋体" w:hAnsi="宋体" w:cs="宋体"/>
          <w:b/>
          <w:bCs/>
          <w:szCs w:val="21"/>
        </w:rPr>
        <w:t>局                           金额单位：万元</w:t>
      </w:r>
    </w:p>
    <w:tbl>
      <w:tblPr>
        <w:tblStyle w:val="9"/>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注：本表反映部门本年度政府性基金预算财政拨款收入支出及结转和结余情况。</w:t>
      </w:r>
      <w:r>
        <w:rPr>
          <w:rFonts w:hint="eastAsia" w:ascii="宋体" w:hAnsi="宋体" w:cs="宋体"/>
          <w:color w:val="000000"/>
          <w:kern w:val="0"/>
          <w:szCs w:val="21"/>
        </w:rPr>
        <w:t>本表金额转换为万元时，因四舍五入可能存在尾差。</w:t>
      </w:r>
    </w:p>
    <w:p>
      <w:pPr>
        <w:rPr>
          <w:rFonts w:ascii="宋体" w:hAnsi="宋体" w:cs="宋体"/>
          <w:szCs w:val="21"/>
        </w:rPr>
      </w:pPr>
    </w:p>
    <w:p>
      <w:pPr>
        <w:ind w:firstLine="640"/>
        <w:rPr>
          <w:rFonts w:ascii="黑体" w:hAnsi="宋体" w:eastAsia="黑体"/>
          <w:color w:val="000000"/>
          <w:kern w:val="0"/>
          <w:sz w:val="44"/>
          <w:szCs w:val="44"/>
          <w:lang w:bidi="ar"/>
        </w:rPr>
      </w:pPr>
      <w:r>
        <w:rPr>
          <w:rFonts w:hint="eastAsia" w:ascii="黑体" w:hAnsi="宋体" w:eastAsia="黑体"/>
          <w:color w:val="000000"/>
          <w:kern w:val="0"/>
          <w:sz w:val="44"/>
          <w:szCs w:val="44"/>
        </w:rPr>
        <w:br w:type="page"/>
      </w:r>
    </w:p>
    <w:p>
      <w:pPr>
        <w:widowControl/>
        <w:jc w:val="center"/>
        <w:textAlignment w:val="center"/>
        <w:rPr>
          <w:rFonts w:ascii="宋体" w:hAnsi="宋体" w:cs="宋体"/>
          <w:b/>
          <w:color w:val="000000"/>
          <w:kern w:val="0"/>
          <w:sz w:val="40"/>
          <w:szCs w:val="40"/>
          <w:lang w:bidi="ar"/>
        </w:rPr>
      </w:pPr>
    </w:p>
    <w:p>
      <w:pPr>
        <w:jc w:val="center"/>
        <w:rPr>
          <w:rFonts w:hint="eastAsia" w:ascii="黑体" w:hAnsi="宋体" w:eastAsia="黑体"/>
          <w:color w:val="000000"/>
          <w:kern w:val="0"/>
          <w:sz w:val="44"/>
          <w:szCs w:val="44"/>
          <w:lang w:eastAsia="zh-CN" w:bidi="ar"/>
        </w:rPr>
      </w:pPr>
      <w:r>
        <w:rPr>
          <w:rFonts w:hint="eastAsia" w:ascii="黑体" w:hAnsi="宋体" w:eastAsia="黑体"/>
          <w:color w:val="000000"/>
          <w:kern w:val="0"/>
          <w:sz w:val="44"/>
          <w:szCs w:val="44"/>
          <w:lang w:bidi="ar"/>
        </w:rPr>
        <w:t>第三部分 2019 年部门决算情况</w:t>
      </w:r>
      <w:r>
        <w:rPr>
          <w:rFonts w:hint="eastAsia" w:ascii="黑体" w:hAnsi="宋体" w:eastAsia="黑体"/>
          <w:color w:val="000000"/>
          <w:kern w:val="0"/>
          <w:sz w:val="44"/>
          <w:szCs w:val="44"/>
          <w:lang w:eastAsia="zh-CN" w:bidi="ar"/>
        </w:rPr>
        <w:t>说明</w:t>
      </w:r>
    </w:p>
    <w:p>
      <w:pPr>
        <w:widowControl/>
        <w:rPr>
          <w:rFonts w:ascii="黑体" w:hAnsi="宋体" w:eastAsia="黑体"/>
          <w:color w:val="000000"/>
          <w:kern w:val="0"/>
          <w:sz w:val="44"/>
          <w:szCs w:val="44"/>
          <w:lang w:bidi="ar"/>
        </w:rPr>
      </w:pP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widowControl/>
        <w:suppressLineNumbers w:val="0"/>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示范区应急局为</w:t>
      </w:r>
      <w:r>
        <w:rPr>
          <w:rFonts w:hint="eastAsia" w:ascii="仿宋_GB2312" w:hAnsi="仿宋" w:eastAsia="仿宋_GB2312"/>
          <w:sz w:val="32"/>
          <w:szCs w:val="32"/>
        </w:rPr>
        <w:t>2019年</w:t>
      </w:r>
      <w:r>
        <w:rPr>
          <w:rFonts w:hint="eastAsia" w:ascii="仿宋_GB2312" w:hAnsi="宋体" w:eastAsia="仿宋_GB2312" w:cs="仿宋_GB2312"/>
          <w:color w:val="000000"/>
          <w:kern w:val="0"/>
          <w:sz w:val="32"/>
          <w:szCs w:val="32"/>
          <w:lang w:val="en-US" w:eastAsia="zh-CN" w:bidi="ar"/>
        </w:rPr>
        <w:t>机构改革新组建成立部门，故无上年度财政拨款收入数据</w:t>
      </w:r>
      <w:r>
        <w:rPr>
          <w:rFonts w:hint="eastAsia" w:ascii="仿宋_GB2312" w:hAnsi="仿宋" w:eastAsia="仿宋_GB2312"/>
          <w:sz w:val="32"/>
          <w:szCs w:val="32"/>
        </w:rPr>
        <w:t>。</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年收入合计</w:t>
      </w:r>
      <w:r>
        <w:rPr>
          <w:rFonts w:hint="eastAsia" w:ascii="仿宋_GB2312" w:hAnsi="宋体" w:eastAsia="仿宋_GB2312" w:cs="仿宋_GB2312"/>
          <w:color w:val="000000"/>
          <w:kern w:val="0"/>
          <w:sz w:val="32"/>
          <w:szCs w:val="32"/>
          <w:lang w:bidi="ar"/>
        </w:rPr>
        <w:t>230</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6</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eastAsia="zh-CN" w:bidi="ar"/>
        </w:rPr>
        <w:t>224</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eastAsia="zh-CN" w:bidi="ar"/>
        </w:rPr>
        <w:t>2</w:t>
      </w:r>
      <w:r>
        <w:rPr>
          <w:rFonts w:hint="eastAsia" w:ascii="仿宋_GB2312" w:hAnsi="宋体" w:eastAsia="仿宋_GB2312" w:cs="仿宋_GB2312"/>
          <w:color w:val="000000"/>
          <w:kern w:val="0"/>
          <w:sz w:val="32"/>
          <w:szCs w:val="32"/>
          <w:lang w:val="en-US" w:eastAsia="zh-CN" w:bidi="ar"/>
        </w:rPr>
        <w:t>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97.4</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5.99</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2.6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widowControl/>
        <w:ind w:firstLine="640" w:firstLineChars="200"/>
        <w:jc w:val="left"/>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99685" cy="3112135"/>
            <wp:effectExtent l="4445" t="4445" r="2032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ind w:firstLine="640" w:firstLineChars="200"/>
        <w:jc w:val="left"/>
        <w:rPr>
          <w:rFonts w:ascii="仿宋_GB2312" w:hAnsi="仿宋_GB2312" w:eastAsia="仿宋_GB2312" w:cs="仿宋_GB2312"/>
          <w:sz w:val="32"/>
          <w:szCs w:val="32"/>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年支出合计</w:t>
      </w:r>
      <w:r>
        <w:rPr>
          <w:rFonts w:hint="eastAsia" w:ascii="仿宋_GB2312" w:hAnsi="宋体" w:eastAsia="仿宋_GB2312" w:cs="仿宋_GB2312"/>
          <w:color w:val="000000"/>
          <w:kern w:val="0"/>
          <w:sz w:val="32"/>
          <w:szCs w:val="32"/>
          <w:lang w:val="en-US" w:eastAsia="zh-CN" w:bidi="ar"/>
        </w:rPr>
        <w:t>167.39</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128.36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76.7</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39.03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23.3</w:t>
      </w:r>
      <w:r>
        <w:rPr>
          <w:rFonts w:ascii="仿宋_GB2312" w:hAnsi="宋体" w:eastAsia="仿宋_GB2312" w:cs="仿宋_GB2312"/>
          <w:color w:val="000000"/>
          <w:kern w:val="0"/>
          <w:sz w:val="32"/>
          <w:szCs w:val="32"/>
          <w:lang w:bidi="ar"/>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inline distT="0" distB="0" distL="114300" distR="114300">
            <wp:extent cx="5099685" cy="3112135"/>
            <wp:effectExtent l="4445" t="4445" r="20320"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widowControl/>
        <w:suppressLineNumbers w:val="0"/>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示范区应急局为</w:t>
      </w:r>
      <w:r>
        <w:rPr>
          <w:rFonts w:hint="eastAsia" w:ascii="仿宋_GB2312" w:hAnsi="仿宋" w:eastAsia="仿宋_GB2312"/>
          <w:sz w:val="32"/>
          <w:szCs w:val="32"/>
        </w:rPr>
        <w:t>2019年</w:t>
      </w:r>
      <w:r>
        <w:rPr>
          <w:rFonts w:hint="eastAsia" w:ascii="仿宋_GB2312" w:hAnsi="宋体" w:eastAsia="仿宋_GB2312" w:cs="仿宋_GB2312"/>
          <w:color w:val="000000"/>
          <w:kern w:val="0"/>
          <w:sz w:val="32"/>
          <w:szCs w:val="32"/>
          <w:lang w:val="en-US" w:eastAsia="zh-CN" w:bidi="ar"/>
        </w:rPr>
        <w:t>机构改革新组建成立部门，故无上年度财政拨款收入数据</w:t>
      </w:r>
      <w:r>
        <w:rPr>
          <w:rFonts w:hint="eastAsia" w:ascii="仿宋_GB2312" w:hAnsi="仿宋" w:eastAsia="仿宋_GB2312"/>
          <w:sz w:val="32"/>
          <w:szCs w:val="32"/>
        </w:rPr>
        <w:t>。</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widowControl/>
        <w:ind w:firstLine="643" w:firstLineChars="200"/>
        <w:jc w:val="left"/>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 年财政拨款支出</w:t>
      </w:r>
      <w:r>
        <w:rPr>
          <w:rFonts w:hint="eastAsia" w:ascii="仿宋_GB2312" w:hAnsi="宋体" w:eastAsia="仿宋_GB2312" w:cs="仿宋_GB2312"/>
          <w:color w:val="000000"/>
          <w:kern w:val="0"/>
          <w:sz w:val="32"/>
          <w:szCs w:val="32"/>
          <w:lang w:eastAsia="zh-CN" w:bidi="ar"/>
        </w:rPr>
        <w:t>16</w:t>
      </w:r>
      <w:r>
        <w:rPr>
          <w:rFonts w:hint="eastAsia" w:ascii="仿宋_GB2312" w:hAnsi="宋体" w:eastAsia="仿宋_GB2312" w:cs="仿宋_GB2312"/>
          <w:color w:val="000000"/>
          <w:kern w:val="0"/>
          <w:sz w:val="32"/>
          <w:szCs w:val="32"/>
          <w:lang w:val="en-US" w:eastAsia="zh-CN" w:bidi="ar"/>
        </w:rPr>
        <w:t>1.40</w:t>
      </w:r>
      <w:r>
        <w:rPr>
          <w:rFonts w:ascii="仿宋_GB2312" w:hAnsi="宋体" w:eastAsia="仿宋_GB2312" w:cs="仿宋_GB2312"/>
          <w:color w:val="000000"/>
          <w:kern w:val="0"/>
          <w:sz w:val="32"/>
          <w:szCs w:val="32"/>
          <w:lang w:bidi="ar"/>
        </w:rPr>
        <w:t>万元，占本年支出合计</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spacing w:line="360" w:lineRule="auto"/>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pPr>
      <w:r>
        <w:rPr>
          <w:rFonts w:ascii="仿宋_GB2312" w:hAnsi="宋体" w:eastAsia="仿宋_GB2312" w:cs="仿宋_GB2312"/>
          <w:color w:val="000000"/>
          <w:kern w:val="0"/>
          <w:sz w:val="32"/>
          <w:szCs w:val="32"/>
          <w:lang w:bidi="ar"/>
        </w:rPr>
        <w:t>2019 年财政拨款支出决算为</w:t>
      </w:r>
      <w:r>
        <w:rPr>
          <w:rFonts w:hint="eastAsia" w:ascii="仿宋_GB2312" w:hAnsi="宋体" w:eastAsia="仿宋_GB2312" w:cs="仿宋_GB2312"/>
          <w:color w:val="000000"/>
          <w:kern w:val="0"/>
          <w:sz w:val="32"/>
          <w:szCs w:val="32"/>
          <w:lang w:eastAsia="zh-CN" w:bidi="ar"/>
        </w:rPr>
        <w:t>16</w:t>
      </w:r>
      <w:r>
        <w:rPr>
          <w:rFonts w:hint="eastAsia" w:ascii="仿宋_GB2312" w:hAnsi="宋体" w:eastAsia="仿宋_GB2312" w:cs="仿宋_GB2312"/>
          <w:color w:val="000000"/>
          <w:kern w:val="0"/>
          <w:sz w:val="32"/>
          <w:szCs w:val="32"/>
          <w:lang w:val="en-US" w:eastAsia="zh-CN" w:bidi="ar"/>
        </w:rPr>
        <w:t>1.40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widowControl/>
        <w:ind w:firstLine="643" w:firstLineChars="200"/>
        <w:jc w:val="left"/>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b/>
          <w:color w:val="000000"/>
          <w:kern w:val="0"/>
          <w:sz w:val="32"/>
          <w:szCs w:val="32"/>
          <w:lang w:bidi="ar"/>
        </w:rPr>
        <w:t>1.一般公共服务支出。</w:t>
      </w:r>
      <w:r>
        <w:rPr>
          <w:rFonts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2.20万元，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2.20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仿宋_GB2312" w:eastAsia="仿宋_GB2312" w:cs="仿宋_GB2312"/>
          <w:sz w:val="32"/>
          <w:szCs w:val="32"/>
        </w:rPr>
        <w:t>完成年初预算的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%。决算数</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预算数</w:t>
      </w:r>
      <w:r>
        <w:rPr>
          <w:rFonts w:hint="eastAsia" w:ascii="仿宋_GB2312" w:hAnsi="仿宋_GB2312" w:eastAsia="仿宋_GB2312" w:cs="仿宋_GB2312"/>
          <w:sz w:val="32"/>
          <w:szCs w:val="32"/>
        </w:rPr>
        <w:t>持平。</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val="en-US" w:eastAsia="zh-CN" w:bidi="ar"/>
        </w:rPr>
        <w:t>卫生健康支出</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年初预算为1.23万元，支出决算为1.23万元，完成年初预算的100%。预算与决算数持平。</w:t>
      </w:r>
    </w:p>
    <w:p>
      <w:pPr>
        <w:widowControl/>
        <w:ind w:firstLine="640" w:firstLineChars="200"/>
        <w:jc w:val="left"/>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val="en-US" w:eastAsia="zh-CN" w:bidi="ar"/>
        </w:rPr>
        <w:t>3.住房保障支出。</w:t>
      </w:r>
      <w:r>
        <w:rPr>
          <w:rFonts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5.07万元，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5.07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仿宋_GB2312" w:eastAsia="仿宋_GB2312" w:cs="仿宋_GB2312"/>
          <w:sz w:val="32"/>
          <w:szCs w:val="32"/>
        </w:rPr>
        <w:t>完成年初预算的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%。决算数</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预算数</w:t>
      </w:r>
      <w:r>
        <w:rPr>
          <w:rFonts w:hint="eastAsia" w:ascii="仿宋_GB2312" w:hAnsi="仿宋_GB2312" w:eastAsia="仿宋_GB2312" w:cs="仿宋_GB2312"/>
          <w:sz w:val="32"/>
          <w:szCs w:val="32"/>
        </w:rPr>
        <w:t>持平。</w:t>
      </w:r>
    </w:p>
    <w:p>
      <w:pPr>
        <w:widowControl/>
        <w:ind w:firstLine="640" w:firstLineChars="20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4.灾害防治及应急管理支出。</w:t>
      </w:r>
      <w:r>
        <w:rPr>
          <w:rFonts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221.76万元，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158.89</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71.6</w:t>
      </w:r>
      <w:r>
        <w:rPr>
          <w:rFonts w:ascii="仿宋_GB2312" w:hAnsi="仿宋_GB2312" w:eastAsia="仿宋_GB2312" w:cs="仿宋_GB2312"/>
          <w:sz w:val="32"/>
          <w:szCs w:val="32"/>
        </w:rPr>
        <w:t>%。决算数</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小，主要原因是应急局为新组建成立单位，单位属边组建边完善，年底前才理顺办公楼物业管理工作机制，同时省厅拨付的专项资金到位晚，导致一部分资金未能有效使用</w:t>
      </w:r>
      <w:r>
        <w:rPr>
          <w:rFonts w:hint="eastAsia" w:ascii="仿宋_GB2312" w:hAnsi="仿宋_GB2312" w:eastAsia="仿宋_GB2312" w:cs="仿宋_GB2312"/>
          <w:sz w:val="32"/>
          <w:szCs w:val="32"/>
        </w:rPr>
        <w:t>。</w:t>
      </w:r>
    </w:p>
    <w:p>
      <w:pPr>
        <w:spacing w:line="360" w:lineRule="auto"/>
        <w:ind w:firstLine="640" w:firstLineChars="200"/>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年一般公共预算财政拨款基本支出</w:t>
      </w:r>
      <w:r>
        <w:rPr>
          <w:rFonts w:hint="eastAsia" w:ascii="仿宋_GB2312" w:hAnsi="仿宋_GB2312" w:eastAsia="仿宋_GB2312" w:cs="仿宋_GB2312"/>
          <w:color w:val="000000"/>
          <w:kern w:val="0"/>
          <w:sz w:val="31"/>
          <w:szCs w:val="31"/>
          <w:lang w:val="en-US" w:eastAsia="zh-CN" w:bidi="ar"/>
        </w:rPr>
        <w:t>161.40</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50.42</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w:t>
      </w:r>
      <w:r>
        <w:rPr>
          <w:rFonts w:ascii="仿宋_GB2312" w:hAnsi="仿宋_GB2312" w:eastAsia="仿宋_GB2312" w:cs="仿宋_GB2312"/>
          <w:color w:val="000000"/>
          <w:kern w:val="0"/>
          <w:sz w:val="31"/>
          <w:szCs w:val="31"/>
          <w:lang w:bidi="ar"/>
        </w:rPr>
        <w:t>公用经费支出</w:t>
      </w:r>
      <w:r>
        <w:rPr>
          <w:rFonts w:hint="eastAsia" w:ascii="仿宋_GB2312" w:hAnsi="仿宋_GB2312" w:eastAsia="仿宋_GB2312" w:cs="仿宋_GB2312"/>
          <w:color w:val="000000"/>
          <w:kern w:val="0"/>
          <w:sz w:val="31"/>
          <w:szCs w:val="31"/>
          <w:lang w:val="en-US" w:eastAsia="zh-CN" w:bidi="ar"/>
        </w:rPr>
        <w:t>74.07</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val="en-US" w:eastAsia="zh-CN" w:bidi="ar"/>
        </w:rPr>
        <w:t>对个人和家庭补助0.1万元和资本性支出36.17万元</w:t>
      </w:r>
      <w:r>
        <w:rPr>
          <w:rFonts w:ascii="仿宋_GB2312" w:hAnsi="仿宋_GB2312" w:eastAsia="仿宋_GB2312" w:cs="仿宋_GB2312"/>
          <w:color w:val="000000"/>
          <w:kern w:val="0"/>
          <w:sz w:val="31"/>
          <w:szCs w:val="31"/>
          <w:lang w:bidi="ar"/>
        </w:rPr>
        <w:t>。</w:t>
      </w:r>
    </w:p>
    <w:p>
      <w:pPr>
        <w:widowControl/>
        <w:spacing w:line="540" w:lineRule="exact"/>
        <w:ind w:firstLine="643"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50.42</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9.65</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津贴补贴12.72万元、奖金8万元、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0.97</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4万元、住房公积金</w:t>
      </w:r>
      <w:r>
        <w:rPr>
          <w:rFonts w:hint="eastAsia" w:ascii="仿宋_GB2312" w:hAnsi="仿宋_GB2312" w:eastAsia="仿宋_GB2312" w:cs="仿宋_GB2312"/>
          <w:sz w:val="32"/>
          <w:szCs w:val="32"/>
          <w:lang w:val="en-US" w:eastAsia="zh-CN"/>
        </w:rPr>
        <w:t>5.07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其他工资福利支出10.21</w:t>
      </w:r>
      <w:r>
        <w:rPr>
          <w:rFonts w:hint="eastAsia" w:ascii="仿宋_GB2312" w:hAnsi="仿宋_GB2312" w:eastAsia="仿宋_GB2312" w:cs="仿宋_GB2312"/>
          <w:sz w:val="32"/>
          <w:szCs w:val="32"/>
        </w:rPr>
        <w:t>万元</w:t>
      </w:r>
      <w:r>
        <w:rPr>
          <w:rFonts w:hint="eastAsia" w:ascii="仿宋_GB2312" w:hAnsi="宋体" w:eastAsia="仿宋_GB2312" w:cs="仿宋_GB2312"/>
          <w:color w:val="000000"/>
          <w:kern w:val="0"/>
          <w:sz w:val="32"/>
          <w:szCs w:val="32"/>
          <w:lang w:bidi="ar"/>
        </w:rPr>
        <w:t>。</w:t>
      </w:r>
    </w:p>
    <w:p>
      <w:pPr>
        <w:widowControl/>
        <w:ind w:firstLine="643" w:firstLineChars="200"/>
        <w:jc w:val="left"/>
        <w:rPr>
          <w:rFonts w:hint="eastAsia" w:ascii="仿宋_GB2312" w:hAnsi="宋体" w:eastAsia="仿宋_GB2312" w:cs="仿宋_GB2312"/>
          <w:b/>
          <w:bCs/>
          <w:color w:val="000000"/>
          <w:kern w:val="0"/>
          <w:sz w:val="32"/>
          <w:szCs w:val="32"/>
          <w:lang w:val="en-US" w:eastAsia="zh-CN"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74.07</w:t>
      </w:r>
      <w:r>
        <w:rPr>
          <w:rFonts w:ascii="仿宋_GB2312" w:hAnsi="宋体" w:eastAsia="仿宋_GB2312" w:cs="仿宋_GB2312"/>
          <w:color w:val="000000"/>
          <w:kern w:val="0"/>
          <w:sz w:val="32"/>
          <w:szCs w:val="32"/>
          <w:lang w:bidi="ar"/>
        </w:rPr>
        <w:t>万元，主要包括</w:t>
      </w:r>
      <w:r>
        <w:rPr>
          <w:rFonts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24.87</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万元、水费0.</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电费1.65万元、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万元、物业管理费</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差旅费3.41</w:t>
      </w:r>
      <w:r>
        <w:rPr>
          <w:rFonts w:hint="eastAsia" w:ascii="仿宋_GB2312" w:hAnsi="仿宋_GB2312" w:eastAsia="仿宋_GB2312" w:cs="仿宋_GB2312"/>
          <w:sz w:val="32"/>
          <w:szCs w:val="32"/>
        </w:rPr>
        <w:t>万元、维修（护）费</w:t>
      </w:r>
      <w:r>
        <w:rPr>
          <w:rFonts w:hint="eastAsia" w:ascii="仿宋_GB2312" w:hAnsi="仿宋_GB2312" w:eastAsia="仿宋_GB2312" w:cs="仿宋_GB2312"/>
          <w:sz w:val="32"/>
          <w:szCs w:val="32"/>
          <w:lang w:val="en-US" w:eastAsia="zh-CN"/>
        </w:rPr>
        <w:t>20.32</w:t>
      </w:r>
      <w:r>
        <w:rPr>
          <w:rFonts w:hint="eastAsia" w:ascii="仿宋_GB2312" w:hAnsi="仿宋_GB2312" w:eastAsia="仿宋_GB2312" w:cs="仿宋_GB2312"/>
          <w:sz w:val="32"/>
          <w:szCs w:val="32"/>
        </w:rPr>
        <w:t>万元、租赁费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万元、会议费</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万元、培训费0.76万元、公务接待费</w:t>
      </w:r>
      <w:r>
        <w:rPr>
          <w:rFonts w:hint="eastAsia" w:ascii="仿宋_GB2312" w:hAnsi="仿宋_GB2312" w:eastAsia="仿宋_GB2312" w:cs="仿宋_GB2312"/>
          <w:sz w:val="32"/>
          <w:szCs w:val="32"/>
          <w:lang w:val="en-US" w:eastAsia="zh-CN"/>
        </w:rPr>
        <w:t>0.91</w:t>
      </w:r>
      <w:r>
        <w:rPr>
          <w:rFonts w:hint="eastAsia" w:ascii="仿宋_GB2312" w:hAnsi="仿宋_GB2312" w:eastAsia="仿宋_GB2312" w:cs="仿宋_GB2312"/>
          <w:sz w:val="32"/>
          <w:szCs w:val="32"/>
        </w:rPr>
        <w:t>万元、专用材料费</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万元、工会经费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万元、其他交通费用</w:t>
      </w:r>
      <w:r>
        <w:rPr>
          <w:rFonts w:hint="eastAsia" w:ascii="仿宋_GB2312" w:hAnsi="仿宋_GB2312" w:eastAsia="仿宋_GB2312" w:cs="仿宋_GB2312"/>
          <w:sz w:val="32"/>
          <w:szCs w:val="32"/>
          <w:lang w:val="en-US" w:eastAsia="zh-CN"/>
        </w:rPr>
        <w:t>4.45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其他商品和服务支出7.42万元</w:t>
      </w:r>
      <w:r>
        <w:rPr>
          <w:rFonts w:hint="eastAsia" w:ascii="仿宋_GB2312" w:hAnsi="宋体" w:eastAsia="仿宋_GB2312" w:cs="仿宋_GB2312"/>
          <w:color w:val="000000"/>
          <w:kern w:val="0"/>
          <w:sz w:val="32"/>
          <w:szCs w:val="32"/>
          <w:lang w:bidi="ar"/>
        </w:rPr>
        <w:t>。</w:t>
      </w:r>
    </w:p>
    <w:p>
      <w:pPr>
        <w:widowControl/>
        <w:ind w:firstLine="643" w:firstLineChars="20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对家庭和个人补助</w:t>
      </w:r>
      <w:r>
        <w:rPr>
          <w:rFonts w:hint="eastAsia" w:ascii="仿宋_GB2312" w:hAnsi="宋体" w:eastAsia="仿宋_GB2312" w:cs="仿宋_GB2312"/>
          <w:color w:val="000000"/>
          <w:kern w:val="0"/>
          <w:sz w:val="32"/>
          <w:szCs w:val="32"/>
          <w:lang w:val="en-US" w:eastAsia="zh-CN" w:bidi="ar"/>
        </w:rPr>
        <w:t>0.1万元，主要是救济费0.1万元。</w:t>
      </w:r>
    </w:p>
    <w:p>
      <w:pPr>
        <w:widowControl/>
        <w:ind w:firstLine="643" w:firstLineChars="200"/>
        <w:jc w:val="left"/>
        <w:rPr>
          <w:rFonts w:hint="eastAsia" w:ascii="黑体" w:hAnsi="黑体" w:eastAsia="黑体"/>
          <w:color w:val="000000"/>
          <w:kern w:val="0"/>
          <w:sz w:val="32"/>
          <w:szCs w:val="32"/>
          <w:lang w:bidi="ar"/>
        </w:rPr>
      </w:pPr>
      <w:r>
        <w:rPr>
          <w:rFonts w:hint="eastAsia" w:ascii="仿宋_GB2312" w:hAnsi="宋体" w:eastAsia="仿宋_GB2312" w:cs="仿宋_GB2312"/>
          <w:b/>
          <w:bCs/>
          <w:color w:val="000000"/>
          <w:kern w:val="0"/>
          <w:sz w:val="32"/>
          <w:szCs w:val="32"/>
          <w:lang w:val="en-US" w:eastAsia="zh-CN" w:bidi="ar"/>
        </w:rPr>
        <w:t>资本性支出</w:t>
      </w:r>
      <w:r>
        <w:rPr>
          <w:rFonts w:hint="eastAsia" w:ascii="仿宋_GB2312" w:hAnsi="仿宋_GB2312" w:eastAsia="仿宋_GB2312" w:cs="仿宋_GB2312"/>
          <w:sz w:val="32"/>
          <w:szCs w:val="32"/>
          <w:lang w:val="en-US" w:eastAsia="zh-CN"/>
        </w:rPr>
        <w:t>36.17万元，主要是办公设备购置36.1</w:t>
      </w:r>
      <w:r>
        <w:rPr>
          <w:rFonts w:hint="eastAsia" w:ascii="仿宋_GB2312" w:hAnsi="宋体" w:eastAsia="仿宋_GB2312" w:cs="仿宋_GB2312"/>
          <w:color w:val="000000"/>
          <w:kern w:val="0"/>
          <w:sz w:val="32"/>
          <w:szCs w:val="32"/>
          <w:lang w:val="en-US" w:eastAsia="zh-CN" w:bidi="ar"/>
        </w:rPr>
        <w:t>7万元。</w:t>
      </w:r>
    </w:p>
    <w:p>
      <w:pPr>
        <w:ind w:firstLine="640" w:firstLineChars="200"/>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3" w:firstLineChars="200"/>
        <w:jc w:val="left"/>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widowControl/>
        <w:ind w:firstLine="640" w:firstLineChars="200"/>
        <w:jc w:val="left"/>
      </w:pPr>
      <w:r>
        <w:rPr>
          <w:rFonts w:ascii="仿宋_GB2312" w:hAnsi="宋体" w:eastAsia="仿宋_GB2312" w:cs="仿宋_GB2312"/>
          <w:color w:val="000000"/>
          <w:kern w:val="0"/>
          <w:sz w:val="32"/>
          <w:szCs w:val="32"/>
          <w:lang w:bidi="ar"/>
        </w:rPr>
        <w:t>2019年“三公”经费财政拨款支出预算为</w:t>
      </w:r>
      <w:r>
        <w:rPr>
          <w:rFonts w:hint="eastAsia" w:ascii="仿宋_GB2312" w:hAnsi="宋体" w:eastAsia="仿宋_GB2312" w:cs="仿宋_GB2312"/>
          <w:color w:val="000000"/>
          <w:kern w:val="0"/>
          <w:sz w:val="32"/>
          <w:szCs w:val="32"/>
          <w:lang w:val="en-US" w:eastAsia="zh-CN" w:bidi="ar"/>
        </w:rPr>
        <w:t>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0.9</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我局负责接待省安委办、减灾办、省应急厅等省级单位检查指导工作，期间</w:t>
      </w:r>
      <w:r>
        <w:rPr>
          <w:rFonts w:hint="eastAsia" w:ascii="仿宋_GB2312" w:hAnsi="仿宋_GB2312" w:eastAsia="仿宋_GB2312" w:cs="仿宋_GB2312"/>
          <w:sz w:val="32"/>
          <w:szCs w:val="32"/>
        </w:rPr>
        <w:t>严格贯彻执行中央八项规定，严格控制公务接待支出</w:t>
      </w:r>
      <w:r>
        <w:rPr>
          <w:rFonts w:hint="eastAsia" w:ascii="仿宋_GB2312" w:hAnsi="宋体" w:eastAsia="仿宋_GB2312" w:cs="仿宋_GB2312"/>
          <w:color w:val="000000"/>
          <w:kern w:val="0"/>
          <w:sz w:val="32"/>
          <w:szCs w:val="32"/>
          <w:lang w:bidi="ar"/>
        </w:rPr>
        <w:t>。</w:t>
      </w:r>
    </w:p>
    <w:p>
      <w:pPr>
        <w:numPr>
          <w:ilvl w:val="0"/>
          <w:numId w:val="0"/>
        </w:numPr>
        <w:spacing w:line="360" w:lineRule="auto"/>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pPr>
      <w:r>
        <w:rPr>
          <w:rFonts w:ascii="仿宋_GB2312" w:hAnsi="宋体" w:eastAsia="仿宋_GB2312" w:cs="仿宋_GB2312"/>
          <w:color w:val="000000"/>
          <w:kern w:val="0"/>
          <w:sz w:val="32"/>
          <w:szCs w:val="32"/>
          <w:lang w:bidi="ar"/>
        </w:rPr>
        <w:t>2019年“三公”经费</w:t>
      </w:r>
      <w:r>
        <w:rPr>
          <w:rFonts w:hint="eastAsia" w:ascii="仿宋_GB2312" w:hAnsi="宋体" w:eastAsia="仿宋_GB2312" w:cs="仿宋_GB2312"/>
          <w:color w:val="000000"/>
          <w:kern w:val="0"/>
          <w:sz w:val="32"/>
          <w:szCs w:val="32"/>
          <w:lang w:val="en-US" w:eastAsia="zh-CN" w:bidi="ar"/>
        </w:rPr>
        <w:t>中</w:t>
      </w:r>
      <w:r>
        <w:rPr>
          <w:rFonts w:ascii="仿宋_GB2312" w:hAnsi="宋体" w:eastAsia="仿宋_GB2312" w:cs="仿宋_GB2312"/>
          <w:color w:val="000000"/>
          <w:kern w:val="0"/>
          <w:sz w:val="32"/>
          <w:szCs w:val="32"/>
          <w:lang w:bidi="ar"/>
        </w:rPr>
        <w:t>财政拨款支出决算中，公务接待费支出决算</w:t>
      </w:r>
      <w:r>
        <w:rPr>
          <w:rFonts w:hint="eastAsia" w:ascii="仿宋_GB2312" w:hAnsi="宋体" w:eastAsia="仿宋_GB2312" w:cs="仿宋_GB2312"/>
          <w:color w:val="000000"/>
          <w:kern w:val="0"/>
          <w:sz w:val="32"/>
          <w:szCs w:val="32"/>
          <w:lang w:val="en-US" w:eastAsia="zh-CN" w:bidi="ar"/>
        </w:rPr>
        <w:t>0.9</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%。具体情况如下：</w:t>
      </w:r>
    </w:p>
    <w:p>
      <w:pPr>
        <w:ind w:firstLine="643" w:firstLineChars="200"/>
        <w:rPr>
          <w:rFonts w:ascii="仿宋_GB2312" w:hAnsi="仿宋" w:eastAsia="仿宋_GB2312"/>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2019年公务接待</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0.9</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负责接待省安委办、减灾办、省应急厅等省级单位检查指导工作，期间</w:t>
      </w:r>
      <w:r>
        <w:rPr>
          <w:rFonts w:hint="eastAsia" w:ascii="仿宋_GB2312" w:hAnsi="仿宋_GB2312" w:eastAsia="仿宋_GB2312" w:cs="仿宋_GB2312"/>
          <w:sz w:val="32"/>
          <w:szCs w:val="32"/>
        </w:rPr>
        <w:t>严格贯彻执行中央八项规定，严格控制公务接待支出</w:t>
      </w:r>
      <w:r>
        <w:rPr>
          <w:rFonts w:hint="eastAsia" w:ascii="仿宋_GB2312" w:hAnsi="宋体" w:eastAsia="仿宋_GB2312" w:cs="仿宋_GB2312"/>
          <w:color w:val="000000"/>
          <w:kern w:val="0"/>
          <w:sz w:val="32"/>
          <w:szCs w:val="32"/>
          <w:lang w:bidi="ar"/>
        </w:rPr>
        <w:t>。</w:t>
      </w:r>
    </w:p>
    <w:p>
      <w:pPr>
        <w:widowControl/>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会议用餐标准严格控制，决算费用低于预算费用，年终预算结余0.1万元</w:t>
      </w:r>
      <w:r>
        <w:rPr>
          <w:rFonts w:hint="eastAsia" w:ascii="仿宋_GB2312" w:hAnsi="宋体" w:eastAsia="仿宋_GB2312" w:cs="仿宋_GB2312"/>
          <w:color w:val="000000"/>
          <w:kern w:val="0"/>
          <w:sz w:val="32"/>
          <w:szCs w:val="32"/>
          <w:lang w:bidi="ar"/>
        </w:rPr>
        <w:t>。</w:t>
      </w:r>
    </w:p>
    <w:p>
      <w:pPr>
        <w:ind w:firstLine="640" w:firstLineChars="200"/>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widowControl/>
        <w:ind w:firstLine="640" w:firstLineChars="200"/>
        <w:jc w:val="left"/>
        <w:rPr>
          <w:rFonts w:hint="eastAsia" w:eastAsia="仿宋_GB2312"/>
          <w:lang w:eastAsia="zh-CN"/>
        </w:rPr>
      </w:pPr>
      <w:r>
        <w:rPr>
          <w:rFonts w:hint="eastAsia" w:ascii="仿宋_GB2312" w:hAnsi="仿宋_GB2312" w:eastAsia="仿宋_GB2312" w:cs="仿宋_GB2312"/>
          <w:sz w:val="32"/>
          <w:szCs w:val="32"/>
          <w:lang w:val="en-US" w:eastAsia="zh-CN"/>
        </w:rPr>
        <w:t>因示范区应急局为2019年4月机构改革新组建部门，故我局</w:t>
      </w:r>
      <w:r>
        <w:rPr>
          <w:rFonts w:hint="eastAsia" w:ascii="仿宋_GB2312" w:hAnsi="仿宋_GB2312" w:eastAsia="仿宋_GB2312" w:cs="仿宋_GB2312"/>
          <w:sz w:val="32"/>
          <w:szCs w:val="32"/>
        </w:rPr>
        <w:t>2019</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度无</w:t>
      </w:r>
      <w:r>
        <w:rPr>
          <w:rFonts w:ascii="仿宋_GB2312" w:hAnsi="仿宋_GB2312" w:eastAsia="仿宋_GB2312" w:cs="仿宋_GB2312"/>
          <w:sz w:val="32"/>
          <w:szCs w:val="32"/>
        </w:rPr>
        <w:t>一般公共预算项目支出</w:t>
      </w:r>
      <w:r>
        <w:rPr>
          <w:rFonts w:hint="eastAsia" w:ascii="仿宋_GB2312" w:hAnsi="仿宋_GB2312" w:eastAsia="仿宋_GB2312" w:cs="仿宋_GB2312"/>
          <w:sz w:val="32"/>
          <w:szCs w:val="32"/>
          <w:lang w:eastAsia="zh-CN"/>
        </w:rPr>
        <w:t>。</w:t>
      </w:r>
    </w:p>
    <w:p>
      <w:pPr>
        <w:widowControl/>
        <w:jc w:val="left"/>
        <w:rPr>
          <w:rFonts w:ascii="仿宋_GB2312" w:hAnsi="仿宋_GB2312" w:eastAsia="仿宋_GB2312" w:cs="仿宋_GB2312"/>
          <w:color w:val="000000"/>
          <w:kern w:val="0"/>
          <w:sz w:val="31"/>
          <w:szCs w:val="31"/>
          <w:lang w:bidi="ar"/>
        </w:rPr>
      </w:pPr>
    </w:p>
    <w:p>
      <w:pPr>
        <w:rPr>
          <w:rFonts w:ascii="楷体" w:hAnsi="楷体" w:eastAsia="楷体" w:cs="楷体"/>
          <w:sz w:val="32"/>
          <w:szCs w:val="32"/>
        </w:rPr>
      </w:pPr>
    </w:p>
    <w:p>
      <w:pPr>
        <w:widowControl/>
        <w:jc w:val="left"/>
        <w:rPr>
          <w:rFonts w:ascii="楷体" w:hAnsi="楷体" w:eastAsia="楷体" w:cs="楷体"/>
          <w:sz w:val="32"/>
          <w:szCs w:val="32"/>
        </w:rPr>
        <w:sectPr>
          <w:headerReference r:id="rId3" w:type="default"/>
          <w:footerReference r:id="rId4" w:type="default"/>
          <w:pgSz w:w="11906" w:h="16838"/>
          <w:pgMar w:top="1985" w:right="1588" w:bottom="2098" w:left="1474" w:header="851" w:footer="992" w:gutter="0"/>
          <w:cols w:space="0" w:num="1"/>
          <w:docGrid w:type="lines" w:linePitch="315" w:charSpace="0"/>
        </w:sectPr>
      </w:pPr>
      <w:r>
        <w:rPr>
          <w:rFonts w:hint="eastAsia" w:ascii="楷体" w:hAnsi="楷体" w:eastAsia="楷体" w:cs="楷体"/>
          <w:sz w:val="32"/>
          <w:szCs w:val="32"/>
        </w:rPr>
        <w:object>
          <v:shape id="_x0000_i1025" o:spt="75" type="#_x0000_t75" style="height:560.6pt;width:462.75pt;" o:ole="t" filled="f" o:preferrelative="t" stroked="f" coordsize="21600,21600">
            <v:path/>
            <v:fill on="f" focussize="0,0"/>
            <v:stroke on="f"/>
            <v:imagedata r:id="rId11" o:title=""/>
            <o:lock v:ext="edit" aspectratio="t"/>
            <w10:wrap type="none"/>
            <w10:anchorlock/>
          </v:shape>
          <o:OLEObject Type="Embed" ProgID="Excel.Sheet.8" ShapeID="_x0000_i1025" DrawAspect="Content" ObjectID="_1468075725" r:id="rId10">
            <o:LockedField>false</o:LockedField>
          </o:OLEObject>
        </w:object>
      </w:r>
    </w:p>
    <w:p>
      <w:pPr>
        <w:widowControl/>
        <w:jc w:val="left"/>
        <w:rPr>
          <w:rFonts w:ascii="楷体" w:hAnsi="楷体" w:eastAsia="楷体" w:cs="楷体"/>
          <w:sz w:val="32"/>
          <w:szCs w:val="32"/>
        </w:rPr>
      </w:pPr>
    </w:p>
    <w:p>
      <w:pPr>
        <w:rPr>
          <w:rFonts w:ascii="楷体" w:hAnsi="楷体" w:eastAsia="楷体" w:cs="楷体"/>
          <w:sz w:val="32"/>
          <w:szCs w:val="32"/>
        </w:rPr>
      </w:pPr>
    </w:p>
    <w:p>
      <w:pPr>
        <w:rPr>
          <w:rFonts w:hint="eastAsia" w:ascii="楷体" w:hAnsi="楷体" w:eastAsia="楷体" w:cs="楷体"/>
          <w:sz w:val="32"/>
          <w:szCs w:val="32"/>
        </w:rPr>
      </w:pPr>
      <w:r>
        <w:rPr>
          <w:rFonts w:hint="eastAsia" w:ascii="楷体" w:hAnsi="楷体" w:eastAsia="楷体" w:cs="楷体"/>
          <w:sz w:val="32"/>
          <w:szCs w:val="32"/>
        </w:rPr>
        <w:object>
          <v:shape id="_x0000_i1026" o:spt="75" type="#_x0000_t75" style="height:479.4pt;width:685.3pt;" o:ole="t" filled="f" o:preferrelative="t" stroked="f" coordsize="21600,21600">
            <v:path/>
            <v:fill on="f" focussize="0,0"/>
            <v:stroke on="f"/>
            <v:imagedata r:id="rId13" o:title=""/>
            <o:lock v:ext="edit" aspectratio="t"/>
            <w10:wrap type="none"/>
            <w10:anchorlock/>
          </v:shape>
          <o:OLEObject Type="Embed" ProgID="Excel.Sheet.8" ShapeID="_x0000_i1026" DrawAspect="Content" ObjectID="_1468075726" r:id="rId12">
            <o:LockedField>false</o:LockedField>
          </o:OLEObject>
        </w:object>
      </w:r>
      <w:r>
        <w:rPr>
          <w:rFonts w:hint="eastAsia" w:ascii="楷体" w:hAnsi="楷体" w:eastAsia="楷体" w:cs="楷体"/>
          <w:sz w:val="32"/>
          <w:szCs w:val="32"/>
        </w:rPr>
        <w:object>
          <v:shape id="_x0000_i1027" o:spt="75" type="#_x0000_t75" style="height:387.1pt;width:647.4pt;" o:ole="t" filled="f" o:preferrelative="t" stroked="f" coordsize="21600,21600">
            <v:path/>
            <v:fill on="f" focussize="0,0"/>
            <v:stroke on="f"/>
            <v:imagedata r:id="rId15" o:title=""/>
            <o:lock v:ext="edit" aspectratio="t"/>
            <w10:wrap type="none"/>
            <w10:anchorlock/>
          </v:shape>
          <o:OLEObject Type="Embed" ProgID="Excel.Sheet.8" ShapeID="_x0000_i1027" DrawAspect="Content" ObjectID="_1468075727" r:id="rId14">
            <o:LockedField>false</o:LockedField>
          </o:OLEObject>
        </w:object>
      </w:r>
    </w:p>
    <w:p>
      <w:pPr>
        <w:rPr>
          <w:rFonts w:hint="eastAsia" w:ascii="楷体" w:hAnsi="楷体" w:eastAsia="楷体" w:cs="楷体"/>
          <w:sz w:val="32"/>
          <w:szCs w:val="32"/>
        </w:rPr>
      </w:pPr>
    </w:p>
    <w:p>
      <w:pPr>
        <w:widowControl/>
        <w:jc w:val="left"/>
        <w:rPr>
          <w:rFonts w:ascii="楷体" w:hAnsi="楷体" w:eastAsia="楷体" w:cs="楷体"/>
          <w:sz w:val="32"/>
          <w:szCs w:val="32"/>
        </w:rPr>
        <w:sectPr>
          <w:pgSz w:w="16838" w:h="11906" w:orient="landscape"/>
          <w:pgMar w:top="1588" w:right="2098" w:bottom="1474" w:left="1985" w:header="851" w:footer="992" w:gutter="0"/>
          <w:cols w:space="0" w:num="1"/>
          <w:docGrid w:type="lines" w:linePitch="315" w:charSpace="0"/>
        </w:sectPr>
      </w:pPr>
      <w:r>
        <w:rPr>
          <w:rFonts w:hint="eastAsia" w:ascii="楷体" w:hAnsi="楷体" w:eastAsia="楷体" w:cs="楷体"/>
          <w:sz w:val="32"/>
          <w:szCs w:val="32"/>
        </w:rPr>
        <w:object>
          <v:shape id="_x0000_i1028" o:spt="75" type="#_x0000_t75" style="height:339pt;width:645pt;" o:ole="t" filled="f" o:preferrelative="t" stroked="f" coordsize="21600,21600">
            <v:path/>
            <v:fill on="f" focussize="0,0"/>
            <v:stroke on="f"/>
            <v:imagedata r:id="rId17" o:title=""/>
            <o:lock v:ext="edit" aspectratio="t"/>
            <w10:wrap type="none"/>
            <w10:anchorlock/>
          </v:shape>
          <o:OLEObject Type="Embed" ProgID="Excel.Sheet.8" ShapeID="_x0000_i1028" DrawAspect="Content" ObjectID="_1468075728" r:id="rId16">
            <o:LockedField>false</o:LockedField>
          </o:OLEObject>
        </w:object>
      </w:r>
    </w:p>
    <w:p>
      <w:pPr>
        <w:ind w:firstLine="640" w:firstLineChars="200"/>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widowControl/>
        <w:ind w:firstLine="643" w:firstLineChars="200"/>
        <w:jc w:val="left"/>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widowControl/>
        <w:ind w:firstLine="620" w:firstLineChars="200"/>
        <w:jc w:val="left"/>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85.30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85.21</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99.9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0.09</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在公务接待方面，</w:t>
      </w:r>
      <w:r>
        <w:rPr>
          <w:rFonts w:hint="eastAsia" w:ascii="仿宋_GB2312" w:hAnsi="仿宋_GB2312" w:eastAsia="仿宋_GB2312" w:cs="仿宋_GB2312"/>
          <w:sz w:val="32"/>
          <w:szCs w:val="32"/>
        </w:rPr>
        <w:t>严格贯彻执行中央八项规定，严格控制公务接待支出</w:t>
      </w:r>
      <w:r>
        <w:rPr>
          <w:rFonts w:hint="eastAsia" w:ascii="仿宋_GB2312" w:hAnsi="宋体" w:eastAsia="仿宋_GB2312" w:cs="仿宋_GB2312"/>
          <w:color w:val="000000"/>
          <w:kern w:val="0"/>
          <w:sz w:val="32"/>
          <w:szCs w:val="32"/>
          <w:lang w:bidi="ar"/>
        </w:rPr>
        <w:t>。</w:t>
      </w:r>
    </w:p>
    <w:p>
      <w:pPr>
        <w:widowControl/>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ind w:firstLine="640" w:firstLineChars="200"/>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2019年本部门政府采购支出总额共</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万元，其中政府采购货物类支出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hint="eastAsia" w:ascii="仿宋_GB2312" w:hAnsi="宋体" w:eastAsia="仿宋_GB2312" w:cs="仿宋_GB2312"/>
          <w:color w:val="000000"/>
          <w:kern w:val="0"/>
          <w:sz w:val="32"/>
          <w:szCs w:val="32"/>
          <w:lang w:bidi="ar"/>
        </w:rPr>
        <w:t>。</w:t>
      </w:r>
    </w:p>
    <w:p>
      <w:pPr>
        <w:widowControl/>
        <w:jc w:val="left"/>
        <w:rPr>
          <w:rFonts w:ascii="黑体" w:hAnsi="宋体" w:eastAsia="黑体"/>
          <w:color w:val="000000"/>
          <w:kern w:val="0"/>
          <w:sz w:val="32"/>
          <w:szCs w:val="32"/>
          <w:lang w:bidi="ar"/>
        </w:rPr>
      </w:pPr>
    </w:p>
    <w:p>
      <w:pPr>
        <w:widowControl/>
        <w:jc w:val="left"/>
        <w:rPr>
          <w:rFonts w:ascii="黑体" w:hAnsi="宋体" w:eastAsia="黑体"/>
          <w:color w:val="000000"/>
          <w:kern w:val="0"/>
          <w:sz w:val="32"/>
          <w:szCs w:val="32"/>
          <w:lang w:bidi="ar"/>
        </w:rPr>
      </w:pPr>
    </w:p>
    <w:p>
      <w:pPr>
        <w:jc w:val="center"/>
        <w:rPr>
          <w:sz w:val="44"/>
          <w:szCs w:val="44"/>
        </w:rPr>
      </w:pPr>
      <w:r>
        <w:rPr>
          <w:rFonts w:hint="eastAsia" w:ascii="黑体" w:hAnsi="宋体" w:eastAsia="黑体"/>
          <w:color w:val="000000"/>
          <w:kern w:val="0"/>
          <w:sz w:val="44"/>
          <w:szCs w:val="44"/>
          <w:lang w:bidi="ar"/>
        </w:rPr>
        <w:t>第四部分 专业名词解释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rPr>
          <w:rFonts w:ascii="黑体" w:hAnsi="宋体" w:eastAsia="黑体"/>
          <w:color w:val="000000"/>
          <w:kern w:val="0"/>
          <w:sz w:val="44"/>
          <w:szCs w:val="44"/>
          <w:lang w:bidi="ar"/>
        </w:rPr>
      </w:pPr>
    </w:p>
    <w:p>
      <w:pPr>
        <w:jc w:val="center"/>
        <w:rPr>
          <w:rFonts w:ascii="黑体" w:hAnsi="宋体" w:eastAsia="黑体"/>
          <w:color w:val="000000"/>
          <w:kern w:val="0"/>
          <w:sz w:val="44"/>
          <w:szCs w:val="44"/>
          <w:lang w:bidi="ar"/>
        </w:rPr>
      </w:pPr>
    </w:p>
    <w:p>
      <w:pPr>
        <w:jc w:val="center"/>
        <w:rPr>
          <w:rFonts w:ascii="黑体" w:hAnsi="宋体" w:eastAsia="黑体"/>
          <w:color w:val="000000"/>
          <w:kern w:val="0"/>
          <w:sz w:val="44"/>
          <w:szCs w:val="44"/>
          <w:lang w:bidi="ar"/>
        </w:rPr>
      </w:pPr>
    </w:p>
    <w:p>
      <w:pPr>
        <w:rPr>
          <w:rFonts w:ascii="黑体" w:hAnsi="宋体" w:eastAsia="黑体"/>
          <w:color w:val="000000"/>
          <w:kern w:val="0"/>
          <w:sz w:val="44"/>
          <w:szCs w:val="44"/>
          <w:lang w:bidi="ar"/>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2010609060101010101"/>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7AECE"/>
    <w:multiLevelType w:val="singleLevel"/>
    <w:tmpl w:val="38E7AECE"/>
    <w:lvl w:ilvl="0" w:tentative="0">
      <w:start w:val="2"/>
      <w:numFmt w:val="chineseCounting"/>
      <w:suff w:val="nothing"/>
      <w:lvlText w:val="（%1）"/>
      <w:lvlJc w:val="left"/>
      <w:rPr>
        <w:rFonts w:hint="eastAsia"/>
      </w:rPr>
    </w:lvl>
  </w:abstractNum>
  <w:abstractNum w:abstractNumId="1">
    <w:nsid w:val="7E23F233"/>
    <w:multiLevelType w:val="singleLevel"/>
    <w:tmpl w:val="7E23F23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A6038"/>
    <w:rsid w:val="00050E89"/>
    <w:rsid w:val="00146787"/>
    <w:rsid w:val="00164001"/>
    <w:rsid w:val="001D7568"/>
    <w:rsid w:val="002424C8"/>
    <w:rsid w:val="002A7893"/>
    <w:rsid w:val="003364E9"/>
    <w:rsid w:val="00452E2E"/>
    <w:rsid w:val="004B6D6E"/>
    <w:rsid w:val="00813F4A"/>
    <w:rsid w:val="00B80654"/>
    <w:rsid w:val="00E8111E"/>
    <w:rsid w:val="013B79AC"/>
    <w:rsid w:val="04951ED3"/>
    <w:rsid w:val="07A71BFF"/>
    <w:rsid w:val="0A263611"/>
    <w:rsid w:val="0A7B4029"/>
    <w:rsid w:val="0C0B46CF"/>
    <w:rsid w:val="102B539A"/>
    <w:rsid w:val="125E2600"/>
    <w:rsid w:val="132E46A0"/>
    <w:rsid w:val="141A3C18"/>
    <w:rsid w:val="14411117"/>
    <w:rsid w:val="1586116E"/>
    <w:rsid w:val="16212007"/>
    <w:rsid w:val="18BB4AD7"/>
    <w:rsid w:val="1B4A3FDA"/>
    <w:rsid w:val="1B524C98"/>
    <w:rsid w:val="1C5E2F73"/>
    <w:rsid w:val="1CB07455"/>
    <w:rsid w:val="1D6E0C0D"/>
    <w:rsid w:val="212500A4"/>
    <w:rsid w:val="221C15BB"/>
    <w:rsid w:val="23293096"/>
    <w:rsid w:val="23A459FF"/>
    <w:rsid w:val="24BC5562"/>
    <w:rsid w:val="29785A6B"/>
    <w:rsid w:val="2A5564F9"/>
    <w:rsid w:val="2C5E2165"/>
    <w:rsid w:val="2C721FC1"/>
    <w:rsid w:val="2D1F3974"/>
    <w:rsid w:val="2DB52EF2"/>
    <w:rsid w:val="2E396433"/>
    <w:rsid w:val="2E976C13"/>
    <w:rsid w:val="31AA6038"/>
    <w:rsid w:val="324F358E"/>
    <w:rsid w:val="33887EE3"/>
    <w:rsid w:val="33ED608F"/>
    <w:rsid w:val="34677C61"/>
    <w:rsid w:val="358136B4"/>
    <w:rsid w:val="35F575D9"/>
    <w:rsid w:val="38D86C4C"/>
    <w:rsid w:val="3A304A0A"/>
    <w:rsid w:val="3AC47F0F"/>
    <w:rsid w:val="3B121AD1"/>
    <w:rsid w:val="3CFD0D2E"/>
    <w:rsid w:val="4149052D"/>
    <w:rsid w:val="41603979"/>
    <w:rsid w:val="41CF436B"/>
    <w:rsid w:val="42A475BD"/>
    <w:rsid w:val="45661C89"/>
    <w:rsid w:val="460A4EC2"/>
    <w:rsid w:val="4619368A"/>
    <w:rsid w:val="474F6290"/>
    <w:rsid w:val="4A6A1EA0"/>
    <w:rsid w:val="4D6E0FDF"/>
    <w:rsid w:val="4EE4307A"/>
    <w:rsid w:val="4F811238"/>
    <w:rsid w:val="5153143F"/>
    <w:rsid w:val="54AA14FE"/>
    <w:rsid w:val="54F12DEE"/>
    <w:rsid w:val="5B8D564A"/>
    <w:rsid w:val="65074FBA"/>
    <w:rsid w:val="6AC93D8F"/>
    <w:rsid w:val="71086DB5"/>
    <w:rsid w:val="75C31473"/>
    <w:rsid w:val="78CE29E3"/>
    <w:rsid w:val="7A3E4718"/>
    <w:rsid w:val="7B582ECC"/>
    <w:rsid w:val="7C3E5E46"/>
    <w:rsid w:val="7C953ED7"/>
    <w:rsid w:val="7EE7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2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character" w:styleId="15">
    <w:name w:val="HTML Code"/>
    <w:basedOn w:val="11"/>
    <w:uiPriority w:val="0"/>
    <w:rPr>
      <w:rFonts w:ascii="monospace" w:hAnsi="monospace" w:eastAsia="monospace" w:cs="monospace"/>
      <w:sz w:val="21"/>
      <w:szCs w:val="21"/>
    </w:rPr>
  </w:style>
  <w:style w:type="character" w:styleId="16">
    <w:name w:val="annotation reference"/>
    <w:basedOn w:val="11"/>
    <w:qFormat/>
    <w:uiPriority w:val="0"/>
    <w:rPr>
      <w:sz w:val="21"/>
      <w:szCs w:val="21"/>
    </w:rPr>
  </w:style>
  <w:style w:type="character" w:styleId="17">
    <w:name w:val="HTML Keyboard"/>
    <w:basedOn w:val="11"/>
    <w:qFormat/>
    <w:uiPriority w:val="0"/>
    <w:rPr>
      <w:rFonts w:hint="default" w:ascii="monospace" w:hAnsi="monospace" w:eastAsia="monospace" w:cs="monospace"/>
      <w:sz w:val="21"/>
      <w:szCs w:val="21"/>
    </w:rPr>
  </w:style>
  <w:style w:type="character" w:styleId="18">
    <w:name w:val="HTML Sample"/>
    <w:basedOn w:val="11"/>
    <w:uiPriority w:val="0"/>
    <w:rPr>
      <w:rFonts w:hint="default" w:ascii="monospace" w:hAnsi="monospace" w:eastAsia="monospace" w:cs="monospace"/>
      <w:sz w:val="21"/>
      <w:szCs w:val="21"/>
    </w:rPr>
  </w:style>
  <w:style w:type="character" w:customStyle="1" w:styleId="19">
    <w:name w:val="批注文字 字符"/>
    <w:basedOn w:val="11"/>
    <w:link w:val="3"/>
    <w:qFormat/>
    <w:uiPriority w:val="0"/>
    <w:rPr>
      <w:rFonts w:ascii="Calibri" w:hAnsi="Calibri" w:cs="黑体"/>
      <w:kern w:val="2"/>
      <w:sz w:val="21"/>
      <w:szCs w:val="24"/>
    </w:rPr>
  </w:style>
  <w:style w:type="character" w:customStyle="1" w:styleId="20">
    <w:name w:val="批注主题 字符"/>
    <w:basedOn w:val="19"/>
    <w:link w:val="8"/>
    <w:qFormat/>
    <w:uiPriority w:val="0"/>
    <w:rPr>
      <w:rFonts w:ascii="Calibri" w:hAnsi="Calibri" w:cs="黑体"/>
      <w:b/>
      <w:bCs/>
      <w:kern w:val="2"/>
      <w:sz w:val="21"/>
      <w:szCs w:val="24"/>
    </w:rPr>
  </w:style>
  <w:style w:type="character" w:customStyle="1" w:styleId="21">
    <w:name w:val="批注框文本 字符"/>
    <w:basedOn w:val="11"/>
    <w:link w:val="4"/>
    <w:qFormat/>
    <w:uiPriority w:val="0"/>
    <w:rPr>
      <w:rFonts w:ascii="Calibri" w:hAnsi="Calibri" w:cs="黑体"/>
      <w:kern w:val="2"/>
      <w:sz w:val="18"/>
      <w:szCs w:val="18"/>
    </w:rPr>
  </w:style>
  <w:style w:type="character" w:customStyle="1" w:styleId="22">
    <w:name w:val="hov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人员编制</a:t>
            </a:r>
          </a:p>
        </c:rich>
      </c:tx>
      <c:layout/>
      <c:overlay val="0"/>
      <c:spPr>
        <a:noFill/>
        <a:ln>
          <a:noFill/>
        </a:ln>
        <a:effectLst/>
      </c:spPr>
    </c:title>
    <c:autoTitleDeleted val="0"/>
    <c:plotArea>
      <c:layout/>
      <c:pieChart>
        <c:varyColors val="1"/>
        <c:ser>
          <c:idx val="0"/>
          <c:order val="0"/>
          <c:tx>
            <c:strRef>
              <c:f>Sheet1!$B$1</c:f>
              <c:strCache>
                <c:ptCount val="1"/>
                <c:pt idx="0">
                  <c:v>人员编制</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行政编制</c:v>
                </c:pt>
                <c:pt idx="1">
                  <c:v>聘用制员额</c:v>
                </c:pt>
              </c:strCache>
            </c:strRef>
          </c:cat>
          <c:val>
            <c:numRef>
              <c:f>Sheet1!$B$2:$B$3</c:f>
              <c:numCache>
                <c:formatCode>General</c:formatCode>
                <c:ptCount val="2"/>
                <c:pt idx="0">
                  <c:v>3</c:v>
                </c:pt>
                <c:pt idx="1">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实有人员</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行政编制</c:v>
                </c:pt>
                <c:pt idx="1">
                  <c:v>聘用制员额</c:v>
                </c:pt>
              </c:strCache>
            </c:strRef>
          </c:cat>
          <c:val>
            <c:numRef>
              <c:f>Sheet1!$B$2:$B$3</c:f>
              <c:numCache>
                <c:formatCode>General</c:formatCode>
                <c:ptCount val="2"/>
                <c:pt idx="0">
                  <c:v>6</c:v>
                </c:pt>
                <c:pt idx="1">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年收入合计</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2019年收入合计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财政拨款</c:v>
                </c:pt>
                <c:pt idx="1">
                  <c:v>事业收入</c:v>
                </c:pt>
              </c:strCache>
            </c:strRef>
          </c:cat>
          <c:val>
            <c:numRef>
              <c:f>Sheet1!$B$2:$B$3</c:f>
              <c:numCache>
                <c:formatCode>General</c:formatCode>
                <c:ptCount val="2"/>
                <c:pt idx="0">
                  <c:v>224.27</c:v>
                </c:pt>
                <c:pt idx="1">
                  <c:v>5.99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年收入合计</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2019年收入合计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财政拨款</c:v>
                </c:pt>
                <c:pt idx="1">
                  <c:v>事业收入</c:v>
                </c:pt>
              </c:strCache>
            </c:strRef>
          </c:cat>
          <c:val>
            <c:numRef>
              <c:f>Sheet1!$B$2:$B$3</c:f>
              <c:numCache>
                <c:formatCode>General</c:formatCode>
                <c:ptCount val="2"/>
                <c:pt idx="0">
                  <c:v>224.27</c:v>
                </c:pt>
                <c:pt idx="1">
                  <c:v>5.99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1312</Words>
  <Characters>7483</Characters>
  <Lines>62</Lines>
  <Paragraphs>17</Paragraphs>
  <TotalTime>0</TotalTime>
  <ScaleCrop>false</ScaleCrop>
  <LinksUpToDate>false</LinksUpToDate>
  <CharactersWithSpaces>8778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2020-07-23T09:23:00Z</dcterms:created>
  <dc:creator>Administrator</dc:creator>
  <cp:lastModifiedBy>  ！  </cp:lastModifiedBy>
  <cp:lastPrinted>2020-10-26T09:19:00Z</cp:lastPrinted>
  <dcterms:modified xsi:type="dcterms:W3CDTF">2020-10-28T01:09:03Z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