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黑体" w:hAns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黑体" w:hAns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:1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left="0" w:leftChars="0" w:right="0" w:rightChars="0" w:firstLine="640" w:firstLineChars="200"/>
        <w:textAlignment w:val="auto"/>
        <w:outlineLvl w:val="9"/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left="0" w:leftChars="0" w:right="0" w:rightChars="0" w:firstLine="1044" w:firstLineChars="200"/>
        <w:jc w:val="center"/>
        <w:textAlignment w:val="auto"/>
        <w:outlineLvl w:val="9"/>
        <w:rPr>
          <w:rFonts w:hint="eastAsia" w:ascii="黑体" w:hAnsi="黑体" w:eastAsia="黑体" w:cs="黑体"/>
          <w:b/>
          <w:bCs/>
          <w:color w:val="000000" w:themeColor="text1"/>
          <w:sz w:val="52"/>
          <w:szCs w:val="5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/>
          <w:bCs/>
          <w:color w:val="000000" w:themeColor="text1"/>
          <w:sz w:val="52"/>
          <w:szCs w:val="52"/>
          <w14:textFill>
            <w14:solidFill>
              <w14:schemeClr w14:val="tx1"/>
            </w14:solidFill>
          </w14:textFill>
        </w:rPr>
        <w:t>本次检验项目</w:t>
      </w:r>
    </w:p>
    <w:p>
      <w:pPr>
        <w:pStyle w:val="2"/>
        <w:numPr>
          <w:ilvl w:val="0"/>
          <w:numId w:val="1"/>
        </w:numPr>
        <w:ind w:leftChars="0"/>
        <w:rPr>
          <w:rFonts w:hint="eastAsia" w:ascii="黑体" w:hAnsi="黑体" w:eastAsia="黑体" w:cs="黑体"/>
          <w:b/>
          <w:bCs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黑体" w:eastAsia="黑体" w:cs="黑体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工业加工食</w:t>
      </w:r>
      <w:r>
        <w:rPr>
          <w:rFonts w:hint="eastAsia" w:ascii="黑体" w:hAnsi="黑体" w:eastAsia="黑体" w:cs="黑体"/>
          <w:b/>
          <w:bCs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680" w:lineRule="exact"/>
        <w:ind w:right="0" w:rightChars="0" w:firstLine="442" w:firstLineChars="100"/>
        <w:textAlignment w:val="auto"/>
        <w:outlineLvl w:val="9"/>
        <w:rPr>
          <w:rFonts w:hint="eastAsia" w:ascii="楷体_GB2312" w:hAnsi="楷体" w:eastAsia="楷体_GB2312" w:cs="楷体_GB2312"/>
          <w:b/>
          <w:bCs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" w:eastAsia="楷体_GB2312" w:cs="楷体_GB2312"/>
          <w:b/>
          <w:bCs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 xml:space="preserve">（一）抽检依据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68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抽检依据是《食品安全国家标准 食品添加剂使用标准》（GB 2760-2014）、《食品安全国家标准 食品中真菌毒素限量》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</w:rPr>
        <w:t>GB 2761-2017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）、</w:t>
      </w:r>
      <w:r>
        <w:rPr>
          <w:rFonts w:hint="eastAsia" w:ascii="仿宋_GB2312" w:hAnsi="仿宋_GB2312" w:eastAsia="仿宋_GB2312" w:cs="仿宋_GB2312"/>
          <w:sz w:val="32"/>
          <w:szCs w:val="32"/>
        </w:rPr>
        <w:t>《食品安全国家标准 食品中污染物限量》（GB 2762-2017）</w:t>
      </w:r>
      <w:r>
        <w:rPr>
          <w:rFonts w:hint="eastAsia" w:ascii="仿宋_GB2312" w:eastAsia="仿宋_GB2312" w:cs="仿宋_GB2312"/>
          <w:b/>
          <w:bCs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GB 2763-2017《食品安全国家标准 食品中农药最大残留限量》、动物性食品中兽药最高残留限量-农业部235号公告等</w:t>
      </w:r>
      <w:r>
        <w:rPr>
          <w:rFonts w:hint="eastAsia" w:asci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标准和指标的要求。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680" w:lineRule="exact"/>
        <w:ind w:right="0" w:rightChars="0" w:firstLine="442" w:firstLineChars="100"/>
        <w:textAlignment w:val="auto"/>
        <w:outlineLvl w:val="9"/>
        <w:rPr>
          <w:rFonts w:hint="eastAsia" w:ascii="黑体" w:hAnsi="黑体" w:eastAsia="黑体" w:cs="黑体"/>
          <w:b/>
          <w:bCs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" w:eastAsia="楷体_GB2312" w:cs="楷体_GB2312"/>
          <w:b/>
          <w:bCs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（二）检验项目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line="680" w:lineRule="exact"/>
        <w:ind w:firstLine="360" w:firstLineChars="100"/>
        <w:textAlignment w:val="auto"/>
        <w:rPr>
          <w:rFonts w:hint="eastAsia" w:ascii="仿宋_GB2312" w:eastAsia="仿宋_GB2312" w:cs="仿宋_GB2312"/>
          <w:b w:val="0"/>
          <w:bCs w:val="0"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cs="仿宋_GB2312"/>
          <w:b w:val="0"/>
          <w:bCs w:val="0"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1长粒香米抽检项目包括铅（以 Pb 计）、镉（以 Cd 计）、黄曲霉毒素 B1</w:t>
      </w:r>
    </w:p>
    <w:p>
      <w:pPr>
        <w:pStyle w:val="2"/>
        <w:numPr>
          <w:ilvl w:val="0"/>
          <w:numId w:val="0"/>
        </w:numPr>
        <w:ind w:firstLine="360" w:firstLineChars="100"/>
        <w:rPr>
          <w:rFonts w:hint="eastAsia" w:ascii="仿宋_GB2312" w:eastAsia="仿宋_GB2312" w:cs="仿宋_GB2312"/>
          <w:b w:val="0"/>
          <w:bCs w:val="0"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cs="仿宋_GB2312"/>
          <w:b w:val="0"/>
          <w:bCs w:val="0"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2（素食）牛板筋项目包括酸价（以脂肪计）、过氧化值(以脂肪计)、苯甲酸及其钠盐（以苯甲酸计）、山梨酸及其钾盐（以山梨酸计）、脱氢乙酸及其钠盐（以脱氢乙酸计）、糖精钠（以糖精计）、菌落总数、大肠菌群、霉菌、金黄色葡萄球菌、沙门氏菌</w:t>
      </w:r>
    </w:p>
    <w:p>
      <w:pPr>
        <w:pStyle w:val="2"/>
        <w:numPr>
          <w:ilvl w:val="0"/>
          <w:numId w:val="0"/>
        </w:numPr>
        <w:ind w:firstLine="360" w:firstLineChars="100"/>
        <w:rPr>
          <w:rFonts w:hint="eastAsia" w:ascii="仿宋_GB2312" w:eastAsia="仿宋_GB2312" w:cs="仿宋_GB2312"/>
          <w:b w:val="0"/>
          <w:bCs w:val="0"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cs="仿宋_GB2312"/>
          <w:b w:val="0"/>
          <w:bCs w:val="0"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3洋槐蜂蜜项目包括果糖和葡萄糖、蔗糖、氯霉素、呋喃妥因代谢物</w:t>
      </w:r>
      <w:bookmarkStart w:id="0" w:name="_GoBack"/>
      <w:bookmarkEnd w:id="0"/>
      <w:r>
        <w:rPr>
          <w:rFonts w:hint="eastAsia" w:ascii="仿宋_GB2312" w:eastAsia="仿宋_GB2312" w:cs="仿宋_GB2312"/>
          <w:b w:val="0"/>
          <w:bCs w:val="0"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、呋喃西林代谢物、呋喃唑酮代谢物、洛硝达唑、甲硝唑、地美硝唑、山梨酸及其钾盐（以山梨酸计）</w:t>
      </w:r>
    </w:p>
    <w:p>
      <w:pPr>
        <w:pStyle w:val="2"/>
        <w:numPr>
          <w:ilvl w:val="0"/>
          <w:numId w:val="0"/>
        </w:numPr>
        <w:ind w:firstLine="360" w:firstLineChars="100"/>
        <w:rPr>
          <w:rFonts w:hint="eastAsia" w:ascii="仿宋_GB2312" w:eastAsia="仿宋_GB2312" w:cs="仿宋_GB2312"/>
          <w:b w:val="0"/>
          <w:bCs w:val="0"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cs="仿宋_GB2312"/>
          <w:b w:val="0"/>
          <w:bCs w:val="0"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4.锅巴的抽检项目包括感官 、水分、酸价（以脂肪计）、过氧化值（以脂肪计）、黄曲霉毒素 B0、糖精钠、苯甲酸及其钠盐、山梨酸及其钾盐。</w:t>
      </w:r>
    </w:p>
    <w:p>
      <w:pPr>
        <w:pStyle w:val="2"/>
        <w:numPr>
          <w:ilvl w:val="0"/>
          <w:numId w:val="0"/>
        </w:numPr>
        <w:ind w:firstLine="360" w:firstLineChars="100"/>
        <w:rPr>
          <w:rFonts w:hint="eastAsia" w:ascii="仿宋_GB2312" w:eastAsia="仿宋_GB2312" w:cs="仿宋_GB2312"/>
          <w:b w:val="0"/>
          <w:bCs w:val="0"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cs="仿宋_GB2312"/>
          <w:b w:val="0"/>
          <w:bCs w:val="0"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5.调味料的抽检项目包括甲醛次硫酸氢钠(以甲醛计)、苯甲酸及其钠盐（以苯甲酸计）、山梨酸及其钾盐</w:t>
      </w:r>
    </w:p>
    <w:p>
      <w:pPr>
        <w:pStyle w:val="2"/>
        <w:numPr>
          <w:ilvl w:val="0"/>
          <w:numId w:val="0"/>
        </w:numPr>
        <w:rPr>
          <w:rFonts w:hint="eastAsia" w:ascii="仿宋_GB2312" w:eastAsia="仿宋_GB2312" w:cs="仿宋_GB2312"/>
          <w:b w:val="0"/>
          <w:bCs w:val="0"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cs="仿宋_GB2312"/>
          <w:b w:val="0"/>
          <w:bCs w:val="0"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（以山梨酸计）、糖精钠。</w:t>
      </w:r>
    </w:p>
    <w:p>
      <w:pPr>
        <w:pStyle w:val="2"/>
        <w:numPr>
          <w:ilvl w:val="0"/>
          <w:numId w:val="0"/>
        </w:numPr>
        <w:ind w:firstLine="360" w:firstLineChars="100"/>
        <w:rPr>
          <w:rFonts w:hint="eastAsia" w:ascii="仿宋_GB2312" w:eastAsia="仿宋_GB2312" w:cs="仿宋_GB2312"/>
          <w:b w:val="0"/>
          <w:bCs w:val="0"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cs="仿宋_GB2312"/>
          <w:b w:val="0"/>
          <w:bCs w:val="0"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6.食用油的抽检项目包括酸价（以脂肪计）、过氧化值（以脂肪计）、总砷（以 As 计）、铅（以 Pb 计）镍（以 Ni 计）、苯并[a]芘、霉菌。</w:t>
      </w:r>
    </w:p>
    <w:p>
      <w:pPr>
        <w:pStyle w:val="2"/>
        <w:numPr>
          <w:ilvl w:val="0"/>
          <w:numId w:val="0"/>
        </w:numPr>
        <w:ind w:firstLine="360" w:firstLineChars="100"/>
        <w:rPr>
          <w:rFonts w:hint="eastAsia" w:ascii="仿宋_GB2312" w:eastAsia="仿宋_GB2312" w:cs="仿宋_GB2312"/>
          <w:b w:val="0"/>
          <w:bCs w:val="0"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cs="仿宋_GB2312"/>
          <w:b w:val="0"/>
          <w:bCs w:val="0"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7.糕点抽检项目包括酸价（以脂肪计）、过氧化值（以脂肪计）、铅（以 Pb 计）、苯甲酸及其钠盐（以苯甲酸计）、山梨酸及其钾盐（以山梨酸计）、糖精钠（以糖精计）、甜蜜素（以环己基氨基磺酸计）、安赛蜜、铝的残留量(干样品，以 Al 计)、丙酸及其钠盐、钙盐(以丙酸计)、脱氢乙酸及其钠盐（以脱氢乙酸计）</w:t>
      </w:r>
    </w:p>
    <w:p>
      <w:pPr>
        <w:pStyle w:val="2"/>
        <w:numPr>
          <w:numId w:val="0"/>
        </w:numPr>
        <w:rPr>
          <w:rFonts w:hint="eastAsia" w:ascii="黑体" w:hAnsi="黑体" w:eastAsia="黑体" w:cs="黑体"/>
          <w:b/>
          <w:bCs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cs="仿宋_GB2312"/>
          <w:b w:val="0"/>
          <w:bCs w:val="0"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8包装饮用水的抽检项目包括电导率、耗氧量、余氯、亚硝酸盐(以 NO2-计)、溴酸盐、大肠菌群、铜绿假单胞菌</w:t>
      </w:r>
    </w:p>
    <w:p>
      <w:pPr>
        <w:pStyle w:val="2"/>
        <w:numPr>
          <w:numId w:val="0"/>
        </w:numPr>
        <w:ind w:left="630" w:leftChars="0"/>
        <w:rPr>
          <w:rFonts w:hint="eastAsia" w:ascii="仿宋_GB2312" w:eastAsia="仿宋_GB2312" w:cs="仿宋_GB2312"/>
          <w:b w:val="0"/>
          <w:bCs w:val="0"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cs="仿宋_GB2312"/>
          <w:b w:val="0"/>
          <w:bCs w:val="0"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9茶叶抽检项目包括铅（以 Pb 计）、哒螨灵、啶虫脒、氯氰菊酯和高效菊酯、唑螨酯、吡虫啉、井冈霉、水分、二氧化硫、二氧化硫</w:t>
      </w:r>
    </w:p>
    <w:p>
      <w:pPr>
        <w:pStyle w:val="2"/>
        <w:numPr>
          <w:numId w:val="0"/>
        </w:numPr>
        <w:ind w:left="630" w:leftChars="0"/>
        <w:rPr>
          <w:rFonts w:hint="default" w:ascii="仿宋_GB2312" w:eastAsia="仿宋_GB2312" w:cs="仿宋_GB2312"/>
          <w:b w:val="0"/>
          <w:bCs w:val="0"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cs="仿宋_GB2312"/>
          <w:b w:val="0"/>
          <w:bCs w:val="0"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10饼干抽检项目包括酸价（以脂肪计）、过氧化值(以脂肪计)、苯甲酸及其钠盐（以苯甲酸计）、山梨酸及其钾盐（以山梨酸计）、铝的残留量、脱氢乙酸及其钠盐（以脱氢乙酸计）、甜蜜素</w:t>
      </w:r>
    </w:p>
    <w:p>
      <w:pPr>
        <w:pStyle w:val="2"/>
        <w:numPr>
          <w:numId w:val="0"/>
        </w:numPr>
        <w:rPr>
          <w:rFonts w:hint="eastAsia" w:ascii="黑体" w:hAnsi="黑体" w:eastAsia="黑体" w:cs="黑体"/>
          <w:b/>
          <w:bCs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黑体" w:eastAsia="黑体" w:cs="黑体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二、餐饮加工食</w:t>
      </w:r>
      <w:r>
        <w:rPr>
          <w:rFonts w:hint="eastAsia" w:ascii="黑体" w:hAnsi="黑体" w:eastAsia="黑体" w:cs="黑体"/>
          <w:b/>
          <w:bCs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680" w:lineRule="exact"/>
        <w:ind w:right="0" w:rightChars="0" w:firstLine="442" w:firstLineChars="100"/>
        <w:textAlignment w:val="auto"/>
        <w:outlineLvl w:val="9"/>
        <w:rPr>
          <w:rFonts w:hint="eastAsia" w:ascii="楷体_GB2312" w:hAnsi="楷体" w:eastAsia="楷体_GB2312" w:cs="楷体_GB2312"/>
          <w:b/>
          <w:bCs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" w:eastAsia="楷体_GB2312" w:cs="楷体_GB2312"/>
          <w:b/>
          <w:bCs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 xml:space="preserve">（一）抽检依据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68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抽检依据是《食品安全国家标准 食品添加剂使用标准》（GB 2760-2014）、《食品安全国家标准 食品中真菌毒素限量》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</w:rPr>
        <w:t>GB 2761-2017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）、</w:t>
      </w:r>
      <w:r>
        <w:rPr>
          <w:rFonts w:hint="eastAsia" w:ascii="仿宋_GB2312" w:hAnsi="仿宋_GB2312" w:eastAsia="仿宋_GB2312" w:cs="仿宋_GB2312"/>
          <w:sz w:val="32"/>
          <w:szCs w:val="32"/>
        </w:rPr>
        <w:t>《食品安全国家标准 食品中污染物限量》（GB 2762-2017）</w:t>
      </w:r>
      <w:r>
        <w:rPr>
          <w:rFonts w:hint="eastAsia" w:ascii="仿宋_GB2312" w:eastAsia="仿宋_GB2312" w:cs="仿宋_GB2312"/>
          <w:b/>
          <w:bCs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GB 2763-2017《食品安全国家标准 食品中农药最大残留限量》、动物性食品中兽药最高残留限量-农业部235号公告等</w:t>
      </w:r>
      <w:r>
        <w:rPr>
          <w:rFonts w:hint="eastAsia" w:asci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标准和指标的要求。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680" w:lineRule="exact"/>
        <w:ind w:right="0" w:rightChars="0" w:firstLine="442" w:firstLineChars="100"/>
        <w:textAlignment w:val="auto"/>
        <w:outlineLvl w:val="9"/>
        <w:rPr>
          <w:rFonts w:hint="default" w:ascii="仿宋_GB2312" w:eastAsia="仿宋_GB2312" w:cs="仿宋_GB2312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" w:eastAsia="楷体_GB2312" w:cs="楷体_GB2312"/>
          <w:b/>
          <w:bCs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（二）检验项目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line="680" w:lineRule="exact"/>
        <w:ind w:firstLine="360" w:firstLineChars="100"/>
        <w:textAlignment w:val="auto"/>
        <w:rPr>
          <w:rFonts w:hint="default" w:ascii="仿宋_GB2312" w:eastAsia="仿宋_GB2312" w:cs="仿宋_GB2312"/>
          <w:b w:val="0"/>
          <w:bCs w:val="0"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cs="仿宋_GB2312"/>
          <w:b w:val="0"/>
          <w:bCs w:val="0"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1老抽酱油的抽检项目包括氨基酸态氮、全氮、铵盐、苯甲酸及其钠盐（以苯甲酸计）、山梨酸及其钾盐（以山梨酸计）、脱氢乙酸及其钠盐（以脱氢乙酸计）、对羟基苯甲酸及其钠盐（以羟基苯甲酸计）、防腐剂混合使用时各自用量占其最大使用量的比例之和、糖精钠（以糖精计）、菌落总数、大肠菌群。</w:t>
      </w:r>
    </w:p>
    <w:p>
      <w:pPr>
        <w:pStyle w:val="2"/>
        <w:numPr>
          <w:ilvl w:val="0"/>
          <w:numId w:val="2"/>
        </w:numPr>
        <w:ind w:firstLine="360" w:firstLineChars="100"/>
        <w:rPr>
          <w:rFonts w:hint="eastAsia" w:ascii="仿宋_GB2312" w:eastAsia="仿宋_GB2312" w:cs="仿宋_GB2312"/>
          <w:b w:val="0"/>
          <w:bCs w:val="0"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cs="仿宋_GB2312"/>
          <w:b w:val="0"/>
          <w:bCs w:val="0"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恒顺香醋的抽检项目包括总酸（以乙酸计）、不挥发酸、苯甲酸及其钠盐（以苯甲酸计）、山梨酸及其钾盐（以山梨酸计）、脱氢乙酸及其钠盐（以脱氢乙酸计）、对羟基苯甲酸及其钠盐（以羟基苯甲酸计）、防腐剂混合使用时各自用量占其最大使用量的比例之和、糖精钠（以糖精计）、菌落总数</w:t>
      </w:r>
    </w:p>
    <w:p>
      <w:pPr>
        <w:pStyle w:val="2"/>
        <w:widowControl w:val="0"/>
        <w:numPr>
          <w:numId w:val="0"/>
        </w:numPr>
        <w:spacing w:after="120" w:afterLines="0" w:afterAutospacing="0"/>
        <w:jc w:val="both"/>
        <w:rPr>
          <w:rFonts w:hint="eastAsia" w:ascii="仿宋_GB2312" w:eastAsia="仿宋_GB2312" w:cs="仿宋_GB2312"/>
          <w:b w:val="0"/>
          <w:bCs w:val="0"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cs="仿宋_GB2312"/>
          <w:b w:val="0"/>
          <w:bCs w:val="0"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 xml:space="preserve">  3卤猪肉的抽检项目包括铅、镉、铬、总砷、氯霉素、酸性橙 II、亚硝酸盐、苯甲酸及其钠盐（以苯甲酸计）、山梨酸及其钾盐（以山梨酸计）、脱氢乙酸及其钠盐（以脱氢乙酸计）、对羟基苯甲酸及其钠盐（以羟基苯甲酸计）、防腐剂混合使用时各自用量占其最大使用量的比例之和、胭脂红、糖精钠、菌落总数</w:t>
      </w:r>
    </w:p>
    <w:p>
      <w:pPr>
        <w:pStyle w:val="2"/>
        <w:numPr>
          <w:ilvl w:val="0"/>
          <w:numId w:val="0"/>
        </w:numPr>
        <w:ind w:leftChars="0"/>
        <w:rPr>
          <w:rFonts w:hint="eastAsia" w:ascii="黑体" w:hAnsi="黑体" w:eastAsia="黑体" w:cs="黑体"/>
          <w:b/>
          <w:bCs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黑体" w:eastAsia="黑体" w:cs="黑体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三、食用农产品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680" w:lineRule="exact"/>
        <w:ind w:right="0" w:rightChars="0" w:firstLine="442" w:firstLineChars="100"/>
        <w:textAlignment w:val="auto"/>
        <w:outlineLvl w:val="9"/>
        <w:rPr>
          <w:rFonts w:hint="eastAsia" w:ascii="楷体_GB2312" w:hAnsi="楷体" w:eastAsia="楷体_GB2312" w:cs="楷体_GB2312"/>
          <w:b/>
          <w:bCs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" w:eastAsia="楷体_GB2312" w:cs="楷体_GB2312"/>
          <w:b/>
          <w:bCs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 xml:space="preserve">（一）抽检依据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680" w:lineRule="exact"/>
        <w:ind w:left="0" w:leftChars="0" w:right="0" w:rightChars="0" w:firstLine="643" w:firstLineChars="200"/>
        <w:textAlignment w:val="auto"/>
        <w:outlineLvl w:val="9"/>
        <w:rPr>
          <w:rFonts w:hint="eastAsia" w:asci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cs="仿宋_GB2312"/>
          <w:b/>
          <w:bCs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GB 2763-2017《食品安全国家标准 食品中农药最大残留限量》、动物性食品中兽药最高残留限量-农业部235号公告等</w:t>
      </w:r>
      <w:r>
        <w:rPr>
          <w:rFonts w:hint="eastAsia" w:asci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标准和指标的要求。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680" w:lineRule="exact"/>
        <w:ind w:right="0" w:rightChars="0" w:firstLine="442" w:firstLineChars="100"/>
        <w:textAlignment w:val="auto"/>
        <w:outlineLvl w:val="9"/>
        <w:rPr>
          <w:rFonts w:hint="default" w:ascii="仿宋_GB2312" w:eastAsia="仿宋_GB2312" w:cs="仿宋_GB2312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" w:eastAsia="楷体_GB2312" w:cs="楷体_GB2312"/>
          <w:b/>
          <w:bCs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（二）检验项目</w:t>
      </w:r>
    </w:p>
    <w:p>
      <w:pPr>
        <w:pStyle w:val="2"/>
        <w:numPr>
          <w:ilvl w:val="0"/>
          <w:numId w:val="0"/>
        </w:numPr>
        <w:ind w:leftChars="0"/>
        <w:rPr>
          <w:rFonts w:hint="eastAsia" w:ascii="黑体" w:hAnsi="黑体" w:eastAsia="黑体" w:cs="黑体"/>
          <w:b/>
          <w:bCs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</w:p>
    <w:p>
      <w:pPr>
        <w:pStyle w:val="2"/>
        <w:numPr>
          <w:ilvl w:val="0"/>
          <w:numId w:val="0"/>
        </w:numPr>
        <w:ind w:firstLine="360" w:firstLineChars="100"/>
        <w:rPr>
          <w:rFonts w:hint="eastAsia" w:ascii="仿宋_GB2312" w:eastAsia="仿宋_GB2312" w:cs="仿宋_GB2312"/>
          <w:b w:val="0"/>
          <w:bCs w:val="0"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cs="仿宋_GB2312"/>
          <w:b w:val="0"/>
          <w:bCs w:val="0"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1黄豆芽、绿豆芽的抽检项目包括6-苄基腺嘌呤(6-BA),铅(以Pb计),4-氯苯氧乙酸钠(以4-氯苯氧乙酸计),亚硫酸盐(以SO₂计)。</w:t>
      </w:r>
    </w:p>
    <w:p>
      <w:pPr>
        <w:pStyle w:val="2"/>
        <w:numPr>
          <w:ilvl w:val="0"/>
          <w:numId w:val="0"/>
        </w:numPr>
        <w:ind w:firstLine="360" w:firstLineChars="100"/>
        <w:rPr>
          <w:rFonts w:hint="eastAsia" w:ascii="仿宋_GB2312" w:eastAsia="仿宋_GB2312" w:cs="仿宋_GB2312"/>
          <w:b w:val="0"/>
          <w:bCs w:val="0"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cs="仿宋_GB2312"/>
          <w:b w:val="0"/>
          <w:bCs w:val="0"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2韭菜的抽检项目包括镉（以 Cd 计）、腐霉利、氯氟氰菊酯和高效氯氟氰菊酯、毒死蜱、氧乐果、克百威、氟氯氰菊酯和高效氟氯氰菊酯、甲胺磷、水胺硫磷</w:t>
      </w:r>
    </w:p>
    <w:p>
      <w:pPr>
        <w:pStyle w:val="2"/>
        <w:numPr>
          <w:ilvl w:val="0"/>
          <w:numId w:val="0"/>
        </w:numPr>
        <w:ind w:firstLine="360" w:firstLineChars="100"/>
        <w:rPr>
          <w:rFonts w:hint="eastAsia" w:ascii="仿宋_GB2312" w:eastAsia="仿宋_GB2312" w:cs="仿宋_GB2312"/>
          <w:b w:val="0"/>
          <w:bCs w:val="0"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cs="仿宋_GB2312"/>
          <w:b w:val="0"/>
          <w:bCs w:val="0"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3黄瓜的抽检项目包括毒死蜱、克百威、腐霉利、乙螨唑、多菌灵、啶虫脒、啶酰菌胺、氧乐果</w:t>
      </w:r>
    </w:p>
    <w:p>
      <w:pPr>
        <w:pStyle w:val="2"/>
        <w:numPr>
          <w:ilvl w:val="0"/>
          <w:numId w:val="0"/>
        </w:numPr>
        <w:ind w:firstLine="360" w:firstLineChars="100"/>
        <w:rPr>
          <w:rFonts w:hint="eastAsia" w:ascii="仿宋_GB2312" w:eastAsia="仿宋_GB2312" w:cs="仿宋_GB2312"/>
          <w:b w:val="0"/>
          <w:bCs w:val="0"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cs="仿宋_GB2312"/>
          <w:b w:val="0"/>
          <w:bCs w:val="0"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4小青菜的抽检项目包括毒死蜱、啶虫脒、氟虫腈、阿维菌素、氧乐果、甲基异柳磷、水胺硫磷、甲胺磷、虫螨腈、甲氰菊酯</w:t>
      </w:r>
    </w:p>
    <w:p>
      <w:pPr>
        <w:pStyle w:val="2"/>
        <w:numPr>
          <w:ilvl w:val="0"/>
          <w:numId w:val="0"/>
        </w:numPr>
        <w:ind w:firstLine="360" w:firstLineChars="100"/>
        <w:rPr>
          <w:rFonts w:hint="eastAsia" w:ascii="仿宋_GB2312" w:eastAsia="仿宋_GB2312" w:cs="仿宋_GB2312"/>
          <w:b w:val="0"/>
          <w:bCs w:val="0"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cs="仿宋_GB2312"/>
          <w:b w:val="0"/>
          <w:bCs w:val="0"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5圣女果的抽检项目包括烯酰吗啉、吡唑醚菌酯、啶虫脒、毒死蜱、氯氟氰菊酯和高效氯氟氰</w:t>
      </w:r>
    </w:p>
    <w:p>
      <w:pPr>
        <w:pStyle w:val="2"/>
        <w:numPr>
          <w:ilvl w:val="0"/>
          <w:numId w:val="0"/>
        </w:numPr>
        <w:ind w:firstLine="360" w:firstLineChars="100"/>
        <w:rPr>
          <w:rFonts w:hint="eastAsia" w:ascii="仿宋_GB2312" w:eastAsia="仿宋_GB2312" w:cs="仿宋_GB2312"/>
          <w:b w:val="0"/>
          <w:bCs w:val="0"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cs="仿宋_GB2312"/>
          <w:b w:val="0"/>
          <w:bCs w:val="0"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6鲫鱼的抽检项目包括恩诺沙星、孔雀石绿、地西泮、呋喃唑酮代谢物、氯霉素、五氯酚酸钠（以五氯酚计）、甲氧苄啶、氟苯尼考</w:t>
      </w:r>
    </w:p>
    <w:p>
      <w:pPr>
        <w:pStyle w:val="2"/>
        <w:numPr>
          <w:ilvl w:val="0"/>
          <w:numId w:val="0"/>
        </w:numPr>
        <w:ind w:firstLine="360" w:firstLineChars="100"/>
        <w:rPr>
          <w:rFonts w:hint="default" w:ascii="仿宋_GB2312" w:eastAsia="仿宋_GB2312" w:cs="仿宋_GB2312"/>
          <w:b w:val="0"/>
          <w:bCs w:val="0"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cs="仿宋_GB2312"/>
          <w:b w:val="0"/>
          <w:bCs w:val="0"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7鸡脯肉的抽检项目包括甲氧苄啶、磺胺类（总量）、恩诺沙星、五氯酚酸钠（以五氯酚计）氯霉素、氟苯尼考、四环素、挥发性盐基氮</w:t>
      </w:r>
    </w:p>
    <w:p>
      <w:pPr>
        <w:pStyle w:val="2"/>
        <w:widowControl w:val="0"/>
        <w:numPr>
          <w:ilvl w:val="0"/>
          <w:numId w:val="0"/>
        </w:numPr>
        <w:spacing w:after="120" w:afterLines="0" w:afterAutospacing="0"/>
        <w:jc w:val="both"/>
        <w:rPr>
          <w:rFonts w:hint="default" w:ascii="等线" w:hAnsi="等线" w:eastAsia="仿宋" w:cs="等线"/>
          <w:b w:val="0"/>
          <w:bCs/>
          <w:i w:val="0"/>
          <w:iCs w:val="0"/>
          <w:color w:val="000000" w:themeColor="text1"/>
          <w:kern w:val="0"/>
          <w:sz w:val="36"/>
          <w:szCs w:val="36"/>
          <w:u w:val="none"/>
          <w:lang w:val="en-US" w:eastAsia="zh-CN" w:bidi="ar"/>
          <w14:textFill>
            <w14:solidFill>
              <w14:schemeClr w14:val="tx1"/>
            </w14:solidFill>
          </w14:textFill>
        </w:rPr>
      </w:pPr>
    </w:p>
    <w:sectPr>
      <w:footerReference r:id="rId3" w:type="default"/>
      <w:footerReference r:id="rId4" w:type="even"/>
      <w:pgSz w:w="11906" w:h="16838"/>
      <w:pgMar w:top="1701" w:right="1474" w:bottom="1440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1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A0204"/>
    <w:charset w:val="00"/>
    <w:family w:val="swiss"/>
    <w:pitch w:val="default"/>
    <w:sig w:usb0="E00002FF" w:usb1="4000ACFF" w:usb2="00000001" w:usb3="00000000" w:csb0="200001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Gulim">
    <w:panose1 w:val="020B0600000101010101"/>
    <w:charset w:val="81"/>
    <w:family w:val="auto"/>
    <w:pitch w:val="default"/>
    <w:sig w:usb0="B00002AF" w:usb1="69D77CFB" w:usb2="00000030" w:usb3="00000000" w:csb0="4008009F" w:csb1="DFD7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right="360" w:firstLine="360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PAGE  </w:instrText>
                          </w:r>
                          <w:r>
                            <w:fldChar w:fldCharType="separate"/>
                          </w:r>
                          <w:r>
                            <w:t>44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4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PAGE  </w:instrText>
                    </w:r>
                    <w:r>
                      <w:fldChar w:fldCharType="separate"/>
                    </w:r>
                    <w:r>
                      <w:t>44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2662C42"/>
    <w:multiLevelType w:val="singleLevel"/>
    <w:tmpl w:val="52662C42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7693B8A4"/>
    <w:multiLevelType w:val="singleLevel"/>
    <w:tmpl w:val="7693B8A4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RhYTQwNTQ1Nzg3YzI3YWI4ODRiY2E4MzM5YmIyNTMifQ=="/>
  </w:docVars>
  <w:rsids>
    <w:rsidRoot w:val="00000000"/>
    <w:rsid w:val="009C355C"/>
    <w:rsid w:val="01474160"/>
    <w:rsid w:val="014966A5"/>
    <w:rsid w:val="01807C94"/>
    <w:rsid w:val="05467A28"/>
    <w:rsid w:val="074B7626"/>
    <w:rsid w:val="08460E78"/>
    <w:rsid w:val="093C5049"/>
    <w:rsid w:val="0C2A6B34"/>
    <w:rsid w:val="0DD23CD3"/>
    <w:rsid w:val="10F969C3"/>
    <w:rsid w:val="13770032"/>
    <w:rsid w:val="138C03A5"/>
    <w:rsid w:val="151851B4"/>
    <w:rsid w:val="15BF6663"/>
    <w:rsid w:val="183B1756"/>
    <w:rsid w:val="1B545A31"/>
    <w:rsid w:val="1B80281E"/>
    <w:rsid w:val="1C7E4124"/>
    <w:rsid w:val="1DB06D6D"/>
    <w:rsid w:val="1FA038E9"/>
    <w:rsid w:val="1FE62DA6"/>
    <w:rsid w:val="22FC7365"/>
    <w:rsid w:val="23B32608"/>
    <w:rsid w:val="25CA3C80"/>
    <w:rsid w:val="25D22925"/>
    <w:rsid w:val="25F77FC7"/>
    <w:rsid w:val="288527C5"/>
    <w:rsid w:val="2A045265"/>
    <w:rsid w:val="2B3D4F7A"/>
    <w:rsid w:val="2BFC7D6A"/>
    <w:rsid w:val="2D644CFD"/>
    <w:rsid w:val="2E5332FF"/>
    <w:rsid w:val="30874C00"/>
    <w:rsid w:val="34BD4A02"/>
    <w:rsid w:val="35E055F4"/>
    <w:rsid w:val="3665021A"/>
    <w:rsid w:val="377B7005"/>
    <w:rsid w:val="38917ACB"/>
    <w:rsid w:val="3AA8034C"/>
    <w:rsid w:val="3AD015C1"/>
    <w:rsid w:val="3E050F0C"/>
    <w:rsid w:val="3E3F4878"/>
    <w:rsid w:val="40110196"/>
    <w:rsid w:val="40194A53"/>
    <w:rsid w:val="42AD7897"/>
    <w:rsid w:val="42EB5CA7"/>
    <w:rsid w:val="4405795F"/>
    <w:rsid w:val="457C2804"/>
    <w:rsid w:val="46506984"/>
    <w:rsid w:val="49C21473"/>
    <w:rsid w:val="4B137FF9"/>
    <w:rsid w:val="4B3D0E70"/>
    <w:rsid w:val="4B8306CD"/>
    <w:rsid w:val="4B8C1BC6"/>
    <w:rsid w:val="4F14631F"/>
    <w:rsid w:val="4FCB5037"/>
    <w:rsid w:val="50A73037"/>
    <w:rsid w:val="50D71629"/>
    <w:rsid w:val="53483B17"/>
    <w:rsid w:val="546D3C3E"/>
    <w:rsid w:val="559F2C3D"/>
    <w:rsid w:val="55E069DD"/>
    <w:rsid w:val="56AA0F37"/>
    <w:rsid w:val="5AC27828"/>
    <w:rsid w:val="5D2D0F82"/>
    <w:rsid w:val="5F8D504F"/>
    <w:rsid w:val="5F9A35D7"/>
    <w:rsid w:val="5FD7231D"/>
    <w:rsid w:val="615B3272"/>
    <w:rsid w:val="61E635CD"/>
    <w:rsid w:val="620231AA"/>
    <w:rsid w:val="63401656"/>
    <w:rsid w:val="65BA3409"/>
    <w:rsid w:val="66891BC6"/>
    <w:rsid w:val="6985191D"/>
    <w:rsid w:val="6A733027"/>
    <w:rsid w:val="6D480CE8"/>
    <w:rsid w:val="700E1B3E"/>
    <w:rsid w:val="71E0402C"/>
    <w:rsid w:val="72851CD5"/>
    <w:rsid w:val="75917501"/>
    <w:rsid w:val="75C25371"/>
    <w:rsid w:val="76B44535"/>
    <w:rsid w:val="777D04A5"/>
    <w:rsid w:val="79B76488"/>
    <w:rsid w:val="7D6F1EA1"/>
    <w:rsid w:val="7F4921FB"/>
    <w:rsid w:val="7FDD1E7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Theme="minorEastAsia" w:cstheme="minorBidi"/>
      <w:kern w:val="2"/>
      <w:sz w:val="21"/>
      <w:szCs w:val="21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 w:afterAutospacing="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8">
    <w:name w:val="Strong"/>
    <w:basedOn w:val="7"/>
    <w:qFormat/>
    <w:uiPriority w:val="0"/>
    <w:rPr>
      <w:b/>
    </w:rPr>
  </w:style>
  <w:style w:type="character" w:customStyle="1" w:styleId="9">
    <w:name w:val="font11"/>
    <w:basedOn w:val="7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0">
    <w:name w:val="font51"/>
    <w:basedOn w:val="7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  <w:vertAlign w:val="subscript"/>
    </w:rPr>
  </w:style>
  <w:style w:type="character" w:customStyle="1" w:styleId="11">
    <w:name w:val="font71"/>
    <w:basedOn w:val="7"/>
    <w:qFormat/>
    <w:uiPriority w:val="0"/>
    <w:rPr>
      <w:rFonts w:hint="eastAsia" w:ascii="宋体" w:hAnsi="宋体" w:eastAsia="宋体" w:cs="宋体"/>
      <w:b/>
      <w:color w:val="000000"/>
      <w:sz w:val="20"/>
      <w:szCs w:val="20"/>
      <w:u w:val="none"/>
      <w:vertAlign w:val="subscript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1909</Words>
  <Characters>2033</Characters>
  <Lines>0</Lines>
  <Paragraphs>0</Paragraphs>
  <TotalTime>3</TotalTime>
  <ScaleCrop>false</ScaleCrop>
  <LinksUpToDate>false</LinksUpToDate>
  <CharactersWithSpaces>2082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SKR</cp:lastModifiedBy>
  <cp:lastPrinted>2021-11-03T01:04:00Z</cp:lastPrinted>
  <dcterms:modified xsi:type="dcterms:W3CDTF">2022-11-14T12:31:54Z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DD0302E124354F09BCC0FE28C3228715</vt:lpwstr>
  </property>
</Properties>
</file>